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:rsidRPr="00B76A2D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27712952" w:rsidR="00EE29C2" w:rsidRPr="00943119" w:rsidRDefault="00AA4853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</w:pPr>
            <w:r w:rsidRPr="00943119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identifier des phrases numériques d’égalité et d’inégalité</w:t>
            </w:r>
          </w:p>
        </w:tc>
      </w:tr>
      <w:tr w:rsidR="00661689" w:rsidRPr="00B76A2D" w14:paraId="76008433" w14:textId="77777777" w:rsidTr="00125055">
        <w:trPr>
          <w:trHeight w:hRule="exact" w:val="2398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58BC7115" w:rsidR="00881932" w:rsidRPr="00943119" w:rsidRDefault="00943119" w:rsidP="002D0CFE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94311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retourne une carte, mais a de la difficulté à modéliser l’égalité et l’inégalité avec des cubes (des erreurs de compte) ou modélise seulement un nombre de chaque côté</w:t>
            </w:r>
            <w:r w:rsidR="002D0CFE" w:rsidRPr="0094311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DDCBE0D" w14:textId="7CBD118E" w:rsidR="00881932" w:rsidRPr="00943119" w:rsidRDefault="00943119" w:rsidP="002D0CFE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94311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modélise chaque côté d’une phrase numérique avec des cubes et compare les expressions (cubes) à l’aide de la correspondance 1 à 1</w:t>
            </w:r>
            <w:r w:rsidR="002D0CFE" w:rsidRPr="0094311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7F95AA5C" w14:textId="61BD5E65" w:rsidR="00125055" w:rsidRPr="00943119" w:rsidRDefault="00125055" w:rsidP="00125055">
            <w:pPr>
              <w:pStyle w:val="Default"/>
              <w:jc w:val="center"/>
              <w:rPr>
                <w:lang w:val="fr-FR"/>
              </w:rPr>
            </w:pPr>
            <w:r w:rsidRPr="00943119">
              <w:rPr>
                <w:noProof/>
                <w:lang w:val="en-US" w:eastAsia="zh-CN"/>
              </w:rPr>
              <w:drawing>
                <wp:inline distT="0" distB="0" distL="0" distR="0" wp14:anchorId="2DB4A6A7" wp14:editId="2A433003">
                  <wp:extent cx="1384935" cy="865584"/>
                  <wp:effectExtent l="0" t="0" r="12065" b="0"/>
                  <wp:docPr id="1" name="Picture 1" descr="../../../Mathology%202/BLM%20WORKING%20FILES/Assessment%20BLM%20art/Box2_assessmentBLM%20TR%20Art/m2_p03_a16_t01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Assessment%20BLM%20art/Box2_assessmentBLM%20TR%20Art/m2_p03_a16_t01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056" cy="869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9CA59EB" w14:textId="6ED8D33C" w:rsidR="002D0CFE" w:rsidRPr="00943119" w:rsidRDefault="00943119" w:rsidP="002D0CFE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94311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modélise chaque côté d’une phrase </w:t>
            </w:r>
          </w:p>
          <w:p w14:paraId="62E87B57" w14:textId="02B96995" w:rsidR="002D0CFE" w:rsidRPr="00943119" w:rsidRDefault="00943119" w:rsidP="002D0CFE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94311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numérique avec des cubes et compare les </w:t>
            </w:r>
          </w:p>
          <w:p w14:paraId="0873CB39" w14:textId="6B42C9BC" w:rsidR="00F433C4" w:rsidRPr="00943119" w:rsidRDefault="00B76A2D" w:rsidP="002D0CFE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B76A2D">
              <w:rPr>
                <w:noProof/>
                <w:lang w:val="fr-FR" w:eastAsia="zh-CN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4D9F5047" wp14:editId="0D23C7D1">
                      <wp:simplePos x="0" y="0"/>
                      <wp:positionH relativeFrom="column">
                        <wp:posOffset>185420</wp:posOffset>
                      </wp:positionH>
                      <wp:positionV relativeFrom="paragraph">
                        <wp:posOffset>233045</wp:posOffset>
                      </wp:positionV>
                      <wp:extent cx="2333625" cy="847725"/>
                      <wp:effectExtent l="0" t="0" r="9525" b="952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3625" cy="847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6E9DC9" w14:textId="28C54D4D" w:rsidR="00B76A2D" w:rsidRDefault="00B76A2D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34335E89" wp14:editId="0331AF0E">
                                        <wp:extent cx="2183116" cy="695325"/>
                                        <wp:effectExtent l="0" t="0" r="8255" b="0"/>
                                        <wp:docPr id="4" name="Pictur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fg02_p03_a16_ma2_tc-FR.jpg"/>
                                                <pic:cNvPicPr/>
                                              </pic:nvPicPr>
                                              <pic:blipFill>
                                                <a:blip r:embed="rId9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88058" cy="69689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9F504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4.6pt;margin-top:18.35pt;width:183.75pt;height:6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" stroked="f">
                      <v:textbox>
                        <w:txbxContent>
                          <w:p w14:paraId="5F6E9DC9" w14:textId="28C54D4D" w:rsidR="00B76A2D" w:rsidRDefault="00B76A2D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34335E89" wp14:editId="0331AF0E">
                                  <wp:extent cx="2183116" cy="695325"/>
                                  <wp:effectExtent l="0" t="0" r="8255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fg02_p03_a16_ma2_tc-FR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88058" cy="6968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43119" w:rsidRPr="0094311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expressions (cubes) en </w:t>
            </w:r>
            <w:proofErr w:type="gramStart"/>
            <w:r w:rsidR="00943119" w:rsidRPr="0094311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les comptant</w:t>
            </w:r>
            <w:proofErr w:type="gramEnd"/>
            <w:r w:rsidR="002D0CFE" w:rsidRPr="0094311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E3EB05B" w14:textId="33D77225" w:rsidR="00125055" w:rsidRPr="00943119" w:rsidRDefault="00125055" w:rsidP="00125055">
            <w:pPr>
              <w:pStyle w:val="Default"/>
              <w:jc w:val="center"/>
              <w:rPr>
                <w:lang w:val="fr-FR"/>
              </w:rPr>
            </w:pPr>
          </w:p>
        </w:tc>
      </w:tr>
      <w:tr w:rsidR="00EE29C2" w:rsidRPr="00943119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6F151200" w:rsidR="00EE29C2" w:rsidRPr="00943119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943119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AA4853" w:rsidRPr="00943119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943119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943119" w14:paraId="06EBD03A" w14:textId="77777777" w:rsidTr="00943119">
        <w:trPr>
          <w:trHeight w:val="1872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Pr="00943119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Pr="00943119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Pr="00943119" w:rsidRDefault="0092323E" w:rsidP="00BD5ACB">
            <w:pPr>
              <w:rPr>
                <w:noProof/>
                <w:lang w:val="fr-FR" w:eastAsia="en-CA"/>
              </w:rPr>
            </w:pPr>
          </w:p>
        </w:tc>
      </w:tr>
      <w:tr w:rsidR="00DB4EC8" w:rsidRPr="00943119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Pr="00943119" w:rsidRDefault="00DB4EC8" w:rsidP="00345039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94311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94311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BE7BA6" w:rsidRPr="00B76A2D" w14:paraId="72AC45F2" w14:textId="77777777" w:rsidTr="00943119">
        <w:trPr>
          <w:trHeight w:hRule="exact" w:val="165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D33DA43" w14:textId="418E7A94" w:rsidR="002D0CFE" w:rsidRPr="00943119" w:rsidRDefault="00943119" w:rsidP="002D0CFE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94311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modélise l’égalité et l’inégalité avec </w:t>
            </w:r>
          </w:p>
          <w:p w14:paraId="040B9AF2" w14:textId="47D1534C" w:rsidR="003B35BB" w:rsidRPr="00943119" w:rsidRDefault="00943119" w:rsidP="002D0CFE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94311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des cubes, mais a de la difficulté à interpréter ce que la balance à plateaux indique</w:t>
            </w:r>
            <w:r w:rsidR="002D0CFE" w:rsidRPr="0094311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586C878" w14:textId="64463014" w:rsidR="002D0CFE" w:rsidRPr="00943119" w:rsidRDefault="00943119" w:rsidP="002D0CFE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94311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modélise l’égalité et l’inégalité avec </w:t>
            </w:r>
          </w:p>
          <w:p w14:paraId="57F5EBBE" w14:textId="0419CD87" w:rsidR="002D0CFE" w:rsidRPr="00943119" w:rsidRDefault="00943119" w:rsidP="002D0CFE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94311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des cubes et compare des expressions, mais ne comprend pas quand il doit utiliser les symboles d’égalité (=) et d’inégalité (≠)</w:t>
            </w:r>
            <w:r w:rsidR="002D0CFE" w:rsidRPr="0094311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307F131C" w14:textId="77777777" w:rsidR="002D0CFE" w:rsidRPr="00943119" w:rsidRDefault="002D0CFE" w:rsidP="002D0CFE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63ED580B" w14:textId="5ECA1636" w:rsidR="00FE237E" w:rsidRPr="00943119" w:rsidRDefault="00943119" w:rsidP="002D0CFE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94311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« Je ne sais pas quel symbole </w:t>
            </w:r>
            <w:r w:rsidR="00686CC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Pr="0094311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je dois utiliser. » </w:t>
            </w:r>
            <w:r w:rsidR="002D0CFE" w:rsidRPr="0094311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.”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1DA53B7" w14:textId="497305B3" w:rsidR="002D0CFE" w:rsidRPr="00943119" w:rsidRDefault="00943119" w:rsidP="002D0CFE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94311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modélise et décrit l’égalité et l’inégalité </w:t>
            </w:r>
          </w:p>
          <w:p w14:paraId="7FCA4827" w14:textId="0707F0C5" w:rsidR="002D0CFE" w:rsidRPr="00943119" w:rsidRDefault="00943119" w:rsidP="002D0CFE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94311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et comprend et utilise les symboles d’égalité (=) </w:t>
            </w:r>
          </w:p>
          <w:p w14:paraId="6EA2B2A5" w14:textId="1C5DC277" w:rsidR="00881932" w:rsidRPr="00943119" w:rsidRDefault="00943119" w:rsidP="00943119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94311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et d’inégalité (≠) quand il compare des expressions</w:t>
            </w:r>
            <w:r w:rsidR="002D0CFE" w:rsidRPr="0094311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</w:tr>
      <w:tr w:rsidR="00BE7BA6" w:rsidRPr="00943119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0A628592" w:rsidR="00BE7BA6" w:rsidRPr="00943119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943119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AA4853" w:rsidRPr="00943119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943119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943119" w14:paraId="2FDA25CD" w14:textId="77777777" w:rsidTr="00943119">
        <w:trPr>
          <w:trHeight w:val="1872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943119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Pr="00943119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943119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51921C54" w14:textId="77777777" w:rsidR="00F10556" w:rsidRPr="00943119" w:rsidRDefault="00F10556" w:rsidP="00FD2B2E">
      <w:pPr>
        <w:rPr>
          <w:lang w:val="fr-FR"/>
        </w:rPr>
      </w:pPr>
      <w:bookmarkStart w:id="0" w:name="_GoBack"/>
      <w:bookmarkEnd w:id="0"/>
    </w:p>
    <w:sectPr w:rsidR="00F10556" w:rsidRPr="00943119" w:rsidSect="00E71CBF">
      <w:headerReference w:type="default" r:id="rId10"/>
      <w:footerReference w:type="default" r:id="rId11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7DC8F2" w14:textId="77777777" w:rsidR="00AF55F4" w:rsidRDefault="00AF55F4" w:rsidP="00CA2529">
      <w:pPr>
        <w:spacing w:after="0" w:line="240" w:lineRule="auto"/>
      </w:pPr>
      <w:r>
        <w:separator/>
      </w:r>
    </w:p>
  </w:endnote>
  <w:endnote w:type="continuationSeparator" w:id="0">
    <w:p w14:paraId="34913C1B" w14:textId="77777777" w:rsidR="00AF55F4" w:rsidRDefault="00AF55F4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4D54A344" w:rsidR="0028676E" w:rsidRPr="00B76A2D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B76A2D">
      <w:rPr>
        <w:rFonts w:ascii="Arial" w:hAnsi="Arial" w:cs="Arial"/>
        <w:b/>
        <w:sz w:val="15"/>
        <w:szCs w:val="15"/>
        <w:lang w:val="fr-CA"/>
      </w:rPr>
      <w:t>Matholog</w:t>
    </w:r>
    <w:r w:rsidR="00AA4853" w:rsidRPr="00B76A2D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B76A2D">
      <w:rPr>
        <w:rFonts w:ascii="Arial" w:hAnsi="Arial" w:cs="Arial"/>
        <w:b/>
        <w:sz w:val="15"/>
        <w:szCs w:val="15"/>
        <w:lang w:val="fr-CA"/>
      </w:rPr>
      <w:t xml:space="preserve"> </w:t>
    </w:r>
    <w:r w:rsidR="005B7D0F" w:rsidRPr="00B76A2D">
      <w:rPr>
        <w:rFonts w:ascii="Arial" w:hAnsi="Arial" w:cs="Arial"/>
        <w:b/>
        <w:sz w:val="15"/>
        <w:szCs w:val="15"/>
        <w:lang w:val="fr-CA"/>
      </w:rPr>
      <w:t>2</w:t>
    </w:r>
    <w:r w:rsidRPr="00B76A2D">
      <w:rPr>
        <w:rFonts w:ascii="Arial" w:hAnsi="Arial" w:cs="Arial"/>
        <w:sz w:val="15"/>
        <w:szCs w:val="15"/>
        <w:lang w:val="fr-CA"/>
      </w:rPr>
      <w:tab/>
    </w:r>
    <w:r w:rsidR="00AA4853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Pr="00B76A2D">
      <w:rPr>
        <w:rFonts w:ascii="Arial" w:hAnsi="Arial" w:cs="Arial"/>
        <w:sz w:val="15"/>
        <w:szCs w:val="15"/>
        <w:lang w:val="fr-CA"/>
      </w:rPr>
      <w:t xml:space="preserve">. </w:t>
    </w:r>
    <w:r w:rsidRPr="00B76A2D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76A2D">
      <w:rPr>
        <w:rFonts w:ascii="Arial" w:hAnsi="Arial" w:cs="Arial"/>
        <w:sz w:val="15"/>
        <w:szCs w:val="15"/>
        <w:lang w:val="fr-CA"/>
      </w:rPr>
      <w:t xml:space="preserve"> Copyright © 2020</w:t>
    </w:r>
    <w:r w:rsidRPr="00B76A2D">
      <w:rPr>
        <w:rFonts w:ascii="Arial" w:hAnsi="Arial" w:cs="Arial"/>
        <w:sz w:val="15"/>
        <w:szCs w:val="15"/>
        <w:lang w:val="fr-CA"/>
      </w:rPr>
      <w:t xml:space="preserve"> Pearson Canada Inc.</w:t>
    </w:r>
    <w:r w:rsidRPr="00B76A2D">
      <w:rPr>
        <w:rFonts w:ascii="Arial" w:hAnsi="Arial" w:cs="Arial"/>
        <w:sz w:val="15"/>
        <w:szCs w:val="15"/>
        <w:lang w:val="fr-CA"/>
      </w:rPr>
      <w:tab/>
    </w:r>
    <w:r w:rsidR="00AA4853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B76A2D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84DD10" w14:textId="77777777" w:rsidR="00AF55F4" w:rsidRDefault="00AF55F4" w:rsidP="00CA2529">
      <w:pPr>
        <w:spacing w:after="0" w:line="240" w:lineRule="auto"/>
      </w:pPr>
      <w:r>
        <w:separator/>
      </w:r>
    </w:p>
  </w:footnote>
  <w:footnote w:type="continuationSeparator" w:id="0">
    <w:p w14:paraId="316AB886" w14:textId="77777777" w:rsidR="00AF55F4" w:rsidRDefault="00AF55F4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7BB73770" w:rsidR="00E613E3" w:rsidRPr="00AA4853" w:rsidRDefault="00E21EE5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AA4853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486B5966">
              <wp:simplePos x="0" y="0"/>
              <wp:positionH relativeFrom="column">
                <wp:posOffset>-7100</wp:posOffset>
              </wp:positionH>
              <wp:positionV relativeFrom="paragraph">
                <wp:posOffset>41910</wp:posOffset>
              </wp:positionV>
              <wp:extent cx="1379912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9912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24764839" w:rsidR="00E613E3" w:rsidRPr="00CB2021" w:rsidRDefault="00435CC4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La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modélisation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 et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l’a</w:t>
                          </w:r>
                          <w:r w:rsidR="006A588E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lg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è</w:t>
                          </w:r>
                          <w:r w:rsidR="006A588E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br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55pt;margin-top:3.3pt;width:108.6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" filled="f" stroked="f">
              <v:textbox>
                <w:txbxContent>
                  <w:p w14:paraId="2521030B" w14:textId="24764839" w:rsidR="00E613E3" w:rsidRPr="00CB2021" w:rsidRDefault="00435CC4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La modélisation et l’a</w:t>
                    </w:r>
                    <w:r w:rsidR="006A588E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lg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è</w:t>
                    </w:r>
                    <w:r w:rsidR="006A588E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br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e</w:t>
                    </w:r>
                  </w:p>
                </w:txbxContent>
              </v:textbox>
            </v:shape>
          </w:pict>
        </mc:Fallback>
      </mc:AlternateContent>
    </w:r>
    <w:r w:rsidR="00E45E3B" w:rsidRPr="00AA4853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 w:rsidRPr="00AA4853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A110A3" w:rsidRPr="00AA4853">
      <w:rPr>
        <w:lang w:val="fr-FR"/>
      </w:rPr>
      <w:t>1</w:t>
    </w:r>
    <w:r w:rsidR="00CA2529" w:rsidRPr="00AA4853">
      <w:rPr>
        <w:lang w:val="fr-FR"/>
      </w:rPr>
      <w:tab/>
    </w:r>
    <w:r w:rsidR="00CA2529" w:rsidRPr="00AA4853">
      <w:rPr>
        <w:lang w:val="fr-FR"/>
      </w:rPr>
      <w:tab/>
    </w:r>
    <w:r w:rsidR="00207CC0" w:rsidRPr="00AA4853">
      <w:rPr>
        <w:lang w:val="fr-FR"/>
      </w:rPr>
      <w:tab/>
    </w:r>
    <w:r w:rsidR="00FD2B2E" w:rsidRPr="00AA4853">
      <w:rPr>
        <w:lang w:val="fr-FR"/>
      </w:rPr>
      <w:tab/>
    </w:r>
    <w:r w:rsidR="00387097" w:rsidRPr="00AA4853">
      <w:rPr>
        <w:lang w:val="fr-FR"/>
      </w:rPr>
      <w:tab/>
    </w:r>
    <w:r w:rsidR="00435CC4" w:rsidRPr="00AA4853">
      <w:rPr>
        <w:rFonts w:ascii="Arial" w:hAnsi="Arial" w:cs="Arial"/>
        <w:b/>
        <w:sz w:val="36"/>
        <w:szCs w:val="36"/>
        <w:lang w:val="fr-FR"/>
      </w:rPr>
      <w:t>Fiche</w:t>
    </w:r>
    <w:r w:rsidR="00E613E3" w:rsidRPr="00AA4853">
      <w:rPr>
        <w:rFonts w:ascii="Arial" w:hAnsi="Arial" w:cs="Arial"/>
        <w:b/>
        <w:sz w:val="36"/>
        <w:szCs w:val="36"/>
        <w:lang w:val="fr-FR"/>
      </w:rPr>
      <w:t xml:space="preserve"> </w:t>
    </w:r>
    <w:r w:rsidR="00F433C4" w:rsidRPr="00AA4853">
      <w:rPr>
        <w:rFonts w:ascii="Arial" w:hAnsi="Arial" w:cs="Arial"/>
        <w:b/>
        <w:sz w:val="36"/>
        <w:szCs w:val="36"/>
        <w:lang w:val="fr-FR"/>
      </w:rPr>
      <w:t>3</w:t>
    </w:r>
    <w:r w:rsidR="002D0CFE" w:rsidRPr="00AA4853">
      <w:rPr>
        <w:rFonts w:ascii="Arial" w:hAnsi="Arial" w:cs="Arial"/>
        <w:b/>
        <w:sz w:val="36"/>
        <w:szCs w:val="36"/>
        <w:lang w:val="fr-FR"/>
      </w:rPr>
      <w:t>6</w:t>
    </w:r>
    <w:r w:rsidR="00435CC4" w:rsidRPr="00AA4853">
      <w:rPr>
        <w:rFonts w:ascii="Arial" w:hAnsi="Arial" w:cs="Arial"/>
        <w:b/>
        <w:sz w:val="36"/>
        <w:szCs w:val="36"/>
        <w:lang w:val="fr-FR"/>
      </w:rPr>
      <w:t> </w:t>
    </w:r>
    <w:r w:rsidR="00E613E3" w:rsidRPr="00AA4853">
      <w:rPr>
        <w:rFonts w:ascii="Arial" w:hAnsi="Arial" w:cs="Arial"/>
        <w:b/>
        <w:sz w:val="36"/>
        <w:szCs w:val="36"/>
        <w:lang w:val="fr-FR"/>
      </w:rPr>
      <w:t xml:space="preserve">: </w:t>
    </w:r>
    <w:r w:rsidR="00435CC4" w:rsidRPr="00AA4853">
      <w:rPr>
        <w:rFonts w:ascii="Arial" w:hAnsi="Arial" w:cs="Arial"/>
        <w:b/>
        <w:sz w:val="36"/>
        <w:szCs w:val="36"/>
        <w:lang w:val="fr-FR"/>
      </w:rPr>
      <w:t>Évaluation de l’a</w:t>
    </w:r>
    <w:r w:rsidR="00CB2021" w:rsidRPr="00AA4853">
      <w:rPr>
        <w:rFonts w:ascii="Arial" w:hAnsi="Arial" w:cs="Arial"/>
        <w:b/>
        <w:sz w:val="36"/>
        <w:szCs w:val="36"/>
        <w:lang w:val="fr-FR"/>
      </w:rPr>
      <w:t>ctivit</w:t>
    </w:r>
    <w:r w:rsidR="00435CC4" w:rsidRPr="00AA4853">
      <w:rPr>
        <w:rFonts w:ascii="Arial" w:hAnsi="Arial" w:cs="Arial"/>
        <w:b/>
        <w:sz w:val="36"/>
        <w:szCs w:val="36"/>
        <w:lang w:val="fr-FR"/>
      </w:rPr>
      <w:t>é</w:t>
    </w:r>
    <w:r w:rsidR="00CB2021" w:rsidRPr="00AA4853">
      <w:rPr>
        <w:rFonts w:ascii="Arial" w:hAnsi="Arial" w:cs="Arial"/>
        <w:b/>
        <w:sz w:val="36"/>
        <w:szCs w:val="36"/>
        <w:lang w:val="fr-FR"/>
      </w:rPr>
      <w:t xml:space="preserve"> </w:t>
    </w:r>
    <w:r w:rsidR="00CB7453" w:rsidRPr="00AA4853">
      <w:rPr>
        <w:rFonts w:ascii="Arial" w:hAnsi="Arial" w:cs="Arial"/>
        <w:b/>
        <w:sz w:val="36"/>
        <w:szCs w:val="36"/>
        <w:lang w:val="fr-FR"/>
      </w:rPr>
      <w:t>1</w:t>
    </w:r>
    <w:r w:rsidR="002D0CFE" w:rsidRPr="00AA4853">
      <w:rPr>
        <w:rFonts w:ascii="Arial" w:hAnsi="Arial" w:cs="Arial"/>
        <w:b/>
        <w:sz w:val="36"/>
        <w:szCs w:val="36"/>
        <w:lang w:val="fr-FR"/>
      </w:rPr>
      <w:t>6</w:t>
    </w:r>
  </w:p>
  <w:p w14:paraId="4033973E" w14:textId="02967294" w:rsidR="00CA2529" w:rsidRPr="00AA4853" w:rsidRDefault="00435CC4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 w:rsidRPr="00AA4853">
      <w:rPr>
        <w:rFonts w:ascii="Arial" w:hAnsi="Arial" w:cs="Arial"/>
        <w:b/>
        <w:sz w:val="28"/>
        <w:szCs w:val="28"/>
        <w:lang w:val="fr-FR"/>
      </w:rPr>
      <w:t>Ég</w:t>
    </w:r>
    <w:r w:rsidR="002D0CFE" w:rsidRPr="00AA4853">
      <w:rPr>
        <w:rFonts w:ascii="Arial" w:hAnsi="Arial" w:cs="Arial"/>
        <w:b/>
        <w:sz w:val="28"/>
        <w:szCs w:val="28"/>
        <w:lang w:val="fr-FR"/>
      </w:rPr>
      <w:t xml:space="preserve">al </w:t>
    </w:r>
    <w:r w:rsidRPr="00AA4853">
      <w:rPr>
        <w:rFonts w:ascii="Arial" w:hAnsi="Arial" w:cs="Arial"/>
        <w:b/>
        <w:sz w:val="28"/>
        <w:szCs w:val="28"/>
        <w:lang w:val="fr-FR"/>
      </w:rPr>
      <w:t>ou non </w:t>
    </w:r>
    <w:r w:rsidR="002D0CFE" w:rsidRPr="00AA4853">
      <w:rPr>
        <w:rFonts w:ascii="Arial" w:hAnsi="Arial" w:cs="Arial"/>
        <w:b/>
        <w:sz w:val="28"/>
        <w:szCs w:val="28"/>
        <w:lang w:val="fr-FR"/>
      </w:rPr>
      <w:t>?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321A5"/>
    <w:rsid w:val="00050E5C"/>
    <w:rsid w:val="000517F5"/>
    <w:rsid w:val="0008174D"/>
    <w:rsid w:val="00094521"/>
    <w:rsid w:val="00097C8F"/>
    <w:rsid w:val="000C2970"/>
    <w:rsid w:val="000C7349"/>
    <w:rsid w:val="000F43C1"/>
    <w:rsid w:val="00112FF1"/>
    <w:rsid w:val="00125055"/>
    <w:rsid w:val="00192706"/>
    <w:rsid w:val="001A7920"/>
    <w:rsid w:val="00207827"/>
    <w:rsid w:val="00207CC0"/>
    <w:rsid w:val="00225849"/>
    <w:rsid w:val="0024167B"/>
    <w:rsid w:val="00254851"/>
    <w:rsid w:val="00260B4A"/>
    <w:rsid w:val="00270D20"/>
    <w:rsid w:val="00280157"/>
    <w:rsid w:val="0028676E"/>
    <w:rsid w:val="002C432C"/>
    <w:rsid w:val="002C4CB2"/>
    <w:rsid w:val="002D0CFE"/>
    <w:rsid w:val="003014A9"/>
    <w:rsid w:val="00345039"/>
    <w:rsid w:val="00387097"/>
    <w:rsid w:val="003B35BB"/>
    <w:rsid w:val="003B5CCB"/>
    <w:rsid w:val="003D0CC0"/>
    <w:rsid w:val="00435CC4"/>
    <w:rsid w:val="00483555"/>
    <w:rsid w:val="00486429"/>
    <w:rsid w:val="005065B2"/>
    <w:rsid w:val="005155C3"/>
    <w:rsid w:val="0052693C"/>
    <w:rsid w:val="00535C03"/>
    <w:rsid w:val="00543A9A"/>
    <w:rsid w:val="00560D36"/>
    <w:rsid w:val="00581577"/>
    <w:rsid w:val="005A7A67"/>
    <w:rsid w:val="005B3A77"/>
    <w:rsid w:val="005B7D0F"/>
    <w:rsid w:val="00630932"/>
    <w:rsid w:val="00661689"/>
    <w:rsid w:val="0068125D"/>
    <w:rsid w:val="00686CC0"/>
    <w:rsid w:val="00696ABC"/>
    <w:rsid w:val="006A588E"/>
    <w:rsid w:val="007264E4"/>
    <w:rsid w:val="00736E12"/>
    <w:rsid w:val="00741178"/>
    <w:rsid w:val="007A6B78"/>
    <w:rsid w:val="007D6D69"/>
    <w:rsid w:val="007E0B5F"/>
    <w:rsid w:val="00832B16"/>
    <w:rsid w:val="00881932"/>
    <w:rsid w:val="008D47E5"/>
    <w:rsid w:val="008D6B97"/>
    <w:rsid w:val="0092323E"/>
    <w:rsid w:val="009304D0"/>
    <w:rsid w:val="00943119"/>
    <w:rsid w:val="00994C77"/>
    <w:rsid w:val="009A20B3"/>
    <w:rsid w:val="009B6FF8"/>
    <w:rsid w:val="00A110A3"/>
    <w:rsid w:val="00A43E96"/>
    <w:rsid w:val="00A77275"/>
    <w:rsid w:val="00AA4853"/>
    <w:rsid w:val="00AE494A"/>
    <w:rsid w:val="00AF55F4"/>
    <w:rsid w:val="00B76A2D"/>
    <w:rsid w:val="00B8168D"/>
    <w:rsid w:val="00B9593A"/>
    <w:rsid w:val="00BA072D"/>
    <w:rsid w:val="00BA10A4"/>
    <w:rsid w:val="00BB11C6"/>
    <w:rsid w:val="00BD5ACB"/>
    <w:rsid w:val="00BE7BA6"/>
    <w:rsid w:val="00C72956"/>
    <w:rsid w:val="00C84BC9"/>
    <w:rsid w:val="00C85AE2"/>
    <w:rsid w:val="00C957B8"/>
    <w:rsid w:val="00CA2529"/>
    <w:rsid w:val="00CB2021"/>
    <w:rsid w:val="00CB7453"/>
    <w:rsid w:val="00CF3ED1"/>
    <w:rsid w:val="00D7596A"/>
    <w:rsid w:val="00DA1368"/>
    <w:rsid w:val="00DB0491"/>
    <w:rsid w:val="00DB4EC8"/>
    <w:rsid w:val="00DD6F23"/>
    <w:rsid w:val="00DF1C8E"/>
    <w:rsid w:val="00E06EB6"/>
    <w:rsid w:val="00E16179"/>
    <w:rsid w:val="00E21EE5"/>
    <w:rsid w:val="00E403BF"/>
    <w:rsid w:val="00E45E3B"/>
    <w:rsid w:val="00E613E3"/>
    <w:rsid w:val="00E71CBF"/>
    <w:rsid w:val="00E816EB"/>
    <w:rsid w:val="00E843FF"/>
    <w:rsid w:val="00EC78D9"/>
    <w:rsid w:val="00EE29C2"/>
    <w:rsid w:val="00EF208A"/>
    <w:rsid w:val="00F10556"/>
    <w:rsid w:val="00F358C6"/>
    <w:rsid w:val="00F433C4"/>
    <w:rsid w:val="00F666E9"/>
    <w:rsid w:val="00F86C1E"/>
    <w:rsid w:val="00FD2B2E"/>
    <w:rsid w:val="00FE0BBF"/>
    <w:rsid w:val="00FE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12505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505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505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505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505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74B9C-0AC2-472C-856F-95FB2E62C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Kocher, Marie</cp:lastModifiedBy>
  <cp:revision>49</cp:revision>
  <cp:lastPrinted>2016-08-23T12:28:00Z</cp:lastPrinted>
  <dcterms:created xsi:type="dcterms:W3CDTF">2018-05-15T13:10:00Z</dcterms:created>
  <dcterms:modified xsi:type="dcterms:W3CDTF">2019-10-08T14:45:00Z</dcterms:modified>
</cp:coreProperties>
</file>