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D" w14:textId="57229BCF" w:rsidR="007174F8" w:rsidRDefault="00C8276A">
      <w:pPr>
        <w:jc w:val="center"/>
        <w:rPr>
          <w:b/>
          <w:sz w:val="28"/>
          <w:lang w:val="fr-CA"/>
        </w:rPr>
      </w:pPr>
      <w:r w:rsidRPr="00EE7E4F">
        <w:rPr>
          <w:noProof/>
        </w:rPr>
        <w:drawing>
          <wp:anchor distT="0" distB="0" distL="114300" distR="114300" simplePos="0" relativeHeight="251670528" behindDoc="0" locked="0" layoutInCell="1" allowOverlap="1" wp14:anchorId="62CE2464" wp14:editId="07FBFF3E">
            <wp:simplePos x="0" y="0"/>
            <wp:positionH relativeFrom="margin">
              <wp:posOffset>2924175</wp:posOffset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D63" w:rsidRPr="004566A1">
        <w:rPr>
          <w:b/>
          <w:sz w:val="28"/>
          <w:lang w:val="fr-CA"/>
        </w:rPr>
        <w:t xml:space="preserve">Corrélations de </w:t>
      </w:r>
      <w:proofErr w:type="spellStart"/>
      <w:r w:rsidR="00EC4D63" w:rsidRPr="004566A1">
        <w:rPr>
          <w:b/>
          <w:sz w:val="28"/>
          <w:lang w:val="fr-CA"/>
        </w:rPr>
        <w:t>Mathologie</w:t>
      </w:r>
      <w:proofErr w:type="spellEnd"/>
      <w:r w:rsidR="00EC4D63" w:rsidRPr="004566A1">
        <w:rPr>
          <w:b/>
          <w:sz w:val="28"/>
          <w:lang w:val="fr-CA"/>
        </w:rPr>
        <w:t xml:space="preserve"> </w:t>
      </w:r>
      <w:r w:rsidR="00776898">
        <w:rPr>
          <w:b/>
          <w:sz w:val="28"/>
          <w:lang w:val="fr-CA"/>
        </w:rPr>
        <w:t>3</w:t>
      </w:r>
      <w:r w:rsidR="00EC4D63" w:rsidRPr="004566A1">
        <w:rPr>
          <w:b/>
          <w:sz w:val="28"/>
          <w:lang w:val="fr-CA"/>
        </w:rPr>
        <w:t xml:space="preserve"> (Le n</w:t>
      </w:r>
      <w:r w:rsidR="00EC4D63">
        <w:rPr>
          <w:b/>
          <w:sz w:val="28"/>
          <w:lang w:val="fr-CA"/>
        </w:rPr>
        <w:t>ombre) – Colombie-Britannique</w:t>
      </w:r>
    </w:p>
    <w:p w14:paraId="1F7D0243" w14:textId="77777777" w:rsidR="00776898" w:rsidRPr="00EC4D63" w:rsidRDefault="00776898">
      <w:pPr>
        <w:jc w:val="center"/>
        <w:rPr>
          <w:sz w:val="28"/>
          <w:szCs w:val="28"/>
          <w:lang w:val="fr-CA"/>
        </w:rPr>
      </w:pP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150"/>
        <w:gridCol w:w="3150"/>
      </w:tblGrid>
      <w:tr w:rsidR="00F11073" w:rsidRPr="00256AEC" w14:paraId="7B3633F2" w14:textId="77777777" w:rsidTr="7C69E94A">
        <w:tc>
          <w:tcPr>
            <w:tcW w:w="3685" w:type="dxa"/>
            <w:shd w:val="clear" w:color="auto" w:fill="A26299"/>
          </w:tcPr>
          <w:p w14:paraId="7B3633EE" w14:textId="0F64E041" w:rsidR="00F11073" w:rsidRPr="00901912" w:rsidRDefault="00F11073" w:rsidP="00F1107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00" w:type="dxa"/>
            <w:shd w:val="clear" w:color="auto" w:fill="A26299"/>
          </w:tcPr>
          <w:p w14:paraId="7B3633EF" w14:textId="228FB9E7" w:rsidR="00F11073" w:rsidRPr="00901912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3F0" w14:textId="0CBA2881" w:rsidR="00F11073" w:rsidRPr="00901912" w:rsidRDefault="00F11073" w:rsidP="00F1107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3F1" w14:textId="0877BD29" w:rsidR="00F11073" w:rsidRPr="002D2EAC" w:rsidRDefault="00F11073" w:rsidP="00F11073">
            <w:pPr>
              <w:rPr>
                <w:rFonts w:asciiTheme="majorHAnsi" w:hAnsiTheme="majorHAnsi" w:cstheme="majorHAnsi"/>
                <w:b/>
                <w:sz w:val="22"/>
                <w:szCs w:val="22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F11073" w:rsidRPr="00256AEC" w14:paraId="7B363401" w14:textId="77777777" w:rsidTr="7C69E94A">
        <w:tc>
          <w:tcPr>
            <w:tcW w:w="3685" w:type="dxa"/>
            <w:shd w:val="clear" w:color="auto" w:fill="auto"/>
          </w:tcPr>
          <w:p w14:paraId="6002B45E" w14:textId="3299E1B1" w:rsidR="00F11073" w:rsidRPr="00ED7D3C" w:rsidRDefault="00376CE6" w:rsidP="00F11073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Les concepts numériques jusqu’à 1</w:t>
            </w:r>
            <w:r w:rsidR="00690275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="004857A8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7B3633F3" w14:textId="0E2864D6" w:rsidR="00F11073" w:rsidRPr="006368F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857A8" w:rsidRPr="006368F4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Compter </w:t>
            </w:r>
            <w:r w:rsidRPr="006368F4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:</w:t>
            </w:r>
            <w:r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-</w:t>
            </w:r>
            <w:r w:rsidR="006368F4" w:rsidRP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compter par multiples de différents nombres avec différents po</w:t>
            </w:r>
            <w:r w:rsidR="006368F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ints de départ, par ordre croissant et décroissant (c.</w:t>
            </w:r>
            <w:r w:rsid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-à-d. en avançant et en reculant)</w:t>
            </w:r>
          </w:p>
          <w:p w14:paraId="7B3633F5" w14:textId="2D6E9081" w:rsidR="00F11073" w:rsidRPr="0024674F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24674F"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il y a un lien entre la multiplication et compter par multipl</w:t>
            </w:r>
            <w:r w:rsid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</w:t>
            </w:r>
          </w:p>
          <w:p w14:paraId="6AEDB06D" w14:textId="6963D693" w:rsidR="0024674F" w:rsidRPr="0024674F" w:rsidRDefault="0024674F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4674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 explorer le calcul par r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égularités en se basant sur la valeur de position (p. ex. compter par dizaines, centaines; augmenter d’une centaine; remarquer le rôle de zéro pour s’assurer de </w:t>
            </w:r>
            <w:r w:rsidR="00BD038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l’exactitude de la valeur de position 698, 699, 700, 701; constater le caractère prévisible de notre système numérique)</w:t>
            </w:r>
          </w:p>
          <w:p w14:paraId="7B3633F7" w14:textId="772E26FF" w:rsidR="00F11073" w:rsidRPr="0024674F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1698F7BC" w14:textId="50364025" w:rsidR="00F11073" w:rsidRPr="00AE69DA" w:rsidRDefault="00CE4DC1" w:rsidP="00F11073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="00DC1378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: Co</w:t>
            </w:r>
            <w:r w:rsidR="00EC21A1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mpter</w:t>
            </w:r>
          </w:p>
          <w:p w14:paraId="2D817570" w14:textId="51FD5EB8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Des nombres autour de nous</w:t>
            </w:r>
          </w:p>
          <w:p w14:paraId="74E92AEA" w14:textId="4BCFA0AD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2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Compter jusqu’à 1 000</w:t>
            </w:r>
          </w:p>
          <w:p w14:paraId="005306F1" w14:textId="70B6669C" w:rsidR="00F11073" w:rsidRPr="004B0F26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Compter par bonds de l’avant et à rebours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5839FAC" w14:textId="3CCD6A3E" w:rsidR="00F11073" w:rsidRPr="004B0F26" w:rsidRDefault="00F11073" w:rsidP="00F1107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4</w:t>
            </w:r>
            <w:r w:rsidR="00EC21A1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: Co</w:t>
            </w:r>
            <w:r w:rsidR="00EC21A1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mpter Approfondissement</w:t>
            </w:r>
          </w:p>
          <w:p w14:paraId="5489A727" w14:textId="3C4ABEEA" w:rsidR="00F11073" w:rsidRPr="004B0F26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0C3DF703" w14:textId="72AB17B0" w:rsidR="00F11073" w:rsidRPr="004B0F26" w:rsidRDefault="00CE4DC1" w:rsidP="00F11073">
            <w:pPr>
              <w:contextualSpacing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7</w:t>
            </w:r>
            <w:r w:rsidR="00EC21A1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La littératie financière</w:t>
            </w:r>
          </w:p>
          <w:p w14:paraId="4039EF0E" w14:textId="5288D5E5" w:rsidR="00F11073" w:rsidRPr="00EC21A1" w:rsidRDefault="00F11073" w:rsidP="00F11073">
            <w:pPr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Estimer</w:t>
            </w:r>
            <w:r w:rsidR="00EC21A1" w:rsidRPr="00EC21A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et compter des montants d’argent</w:t>
            </w:r>
            <w:r w:rsidR="009D0CF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D0CF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«</w:t>
            </w:r>
            <w:r w:rsidR="009D0CF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9D0CF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»</w:t>
            </w:r>
          </w:p>
          <w:p w14:paraId="7B3633F8" w14:textId="77777777" w:rsidR="00F11073" w:rsidRPr="00EC21A1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B3633FE" w14:textId="4300900F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2E30F755" w14:textId="06D5BE7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</w:p>
          <w:p w14:paraId="359756F1" w14:textId="77777777" w:rsidR="00F11073" w:rsidRPr="00905D5E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3A77822E" w14:textId="623DDD9B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15C9E572" w14:textId="40B1BA53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D740BDF" w14:textId="48E2C0D1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67F85276" w14:textId="05F8CC88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C805ACD" w14:textId="374E757B" w:rsidR="00F11073" w:rsidRPr="00923D5C" w:rsidRDefault="00EF6E74" w:rsidP="00F11073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23D5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23D5C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Array</w:t>
            </w:r>
            <w:proofErr w:type="spellEnd"/>
          </w:p>
          <w:p w14:paraId="23282D76" w14:textId="4AADBC14" w:rsidR="00F11073" w:rsidRPr="00923D5C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23D5C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7B3633FF" w14:textId="38854428" w:rsidR="00F11073" w:rsidRPr="006A0AE3" w:rsidRDefault="00F11073" w:rsidP="00F11073">
            <w:pPr>
              <w:ind w:left="360"/>
              <w:rPr>
                <w:rFonts w:asciiTheme="majorHAnsi" w:hAnsiTheme="majorHAnsi"/>
                <w:i/>
                <w:sz w:val="20"/>
                <w:szCs w:val="20"/>
                <w:lang w:val="en-CA"/>
              </w:rPr>
            </w:pPr>
            <w:r w:rsidRPr="00923D5C">
              <w:rPr>
                <w:rFonts w:asciiTheme="majorHAnsi" w:hAnsiTheme="majorHAnsi"/>
                <w:sz w:val="20"/>
                <w:szCs w:val="20"/>
                <w:lang w:val="fr-CA"/>
              </w:rPr>
              <w:tab/>
            </w:r>
          </w:p>
        </w:tc>
        <w:tc>
          <w:tcPr>
            <w:tcW w:w="3150" w:type="dxa"/>
            <w:shd w:val="clear" w:color="auto" w:fill="auto"/>
          </w:tcPr>
          <w:p w14:paraId="416E884B" w14:textId="62B2DFB1" w:rsidR="00F11073" w:rsidRPr="00923D5C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nous disent combien il y a d’éléments.</w:t>
            </w:r>
            <w:r w:rsidR="00F11073" w:rsidRPr="00DF25A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11073" w:rsidRPr="00923D5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Appli</w:t>
            </w:r>
            <w:r w:rsid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quer les principes du dénombrement</w:t>
            </w:r>
            <w:r w:rsidR="00F11073" w:rsidRPr="00923D5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</w:p>
          <w:p w14:paraId="271483B1" w14:textId="63C86287" w:rsidR="00F11073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 (p. ex. : 2, 5, 10) et par multiples de 10 à partir de n’importe quel nombre donné.</w:t>
            </w:r>
          </w:p>
          <w:p w14:paraId="6A61B8ED" w14:textId="6C8F3693" w:rsidR="00DF25A4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F25A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la régularité des nombres pour changer de centaine en comptant de l’avant et à rebours</w:t>
            </w:r>
          </w:p>
          <w:p w14:paraId="77DEF885" w14:textId="67FE0218" w:rsidR="00F11073" w:rsidRPr="00DF25A4" w:rsidRDefault="00DF25A4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399, 400, 401).</w:t>
            </w:r>
          </w:p>
          <w:p w14:paraId="7EB9C6EF" w14:textId="193AFCEB" w:rsidR="00F11073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100 (p. ex. : 20, 25, 50) et par multiples de 100 à partir de n’importe quel nombre donné.</w:t>
            </w:r>
          </w:p>
          <w:p w14:paraId="590CE335" w14:textId="14F41C9B" w:rsidR="00F11073" w:rsidRPr="00DF25A4" w:rsidRDefault="004B0F26" w:rsidP="00F1107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F11073"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E69DA" w:rsidRPr="00DF25A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quantités et les nombres peuvent être regroupés par unités ou séparés en unités.</w:t>
            </w:r>
          </w:p>
          <w:p w14:paraId="4BE83286" w14:textId="26BBE0B0" w:rsidR="00F11073" w:rsidRPr="00DF25A4" w:rsidRDefault="00DF25A4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Regrouper des 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quantit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compar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er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les 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Pr="00DF25A4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à l’entier</w:t>
            </w:r>
          </w:p>
          <w:p w14:paraId="30B1A71C" w14:textId="326CDFDA" w:rsidR="00DF25A4" w:rsidRPr="00DF25A4" w:rsidRDefault="00F11073" w:rsidP="00DF25A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F25A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DF25A4"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Reconnaître les régularités</w:t>
            </w:r>
          </w:p>
          <w:p w14:paraId="7B363400" w14:textId="45B6D46A" w:rsidR="00F11073" w:rsidRPr="00DF25A4" w:rsidRDefault="00DF25A4" w:rsidP="00DF25A4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dans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F25A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en comptant par 2, 5, 10).</w:t>
            </w:r>
          </w:p>
        </w:tc>
      </w:tr>
      <w:tr w:rsidR="00F11073" w:rsidRPr="00256AEC" w14:paraId="350596E0" w14:textId="77777777" w:rsidTr="7C69E94A">
        <w:tc>
          <w:tcPr>
            <w:tcW w:w="3685" w:type="dxa"/>
            <w:shd w:val="clear" w:color="auto" w:fill="auto"/>
          </w:tcPr>
          <w:p w14:paraId="1DACA20F" w14:textId="3491980F" w:rsidR="00FA30F2" w:rsidRPr="00ED7D3C" w:rsidRDefault="00FA30F2" w:rsidP="00FA30F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7B7EC866" w14:textId="50833710" w:rsidR="00F11073" w:rsidRPr="002C232B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2C23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C232B"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nombres jusqu’à 1</w:t>
            </w:r>
            <w:r w:rsidR="007D5037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="002C232B"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000 peuvent ê</w:t>
            </w:r>
            <w:r w:rsid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tre classés et reconnus : </w:t>
            </w:r>
          </w:p>
          <w:p w14:paraId="704F182C" w14:textId="000C7765" w:rsidR="00F11073" w:rsidRPr="000366D6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softHyphen/>
              <w:t>-</w:t>
            </w:r>
            <w:r w:rsidRPr="0090191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2C232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comparer et classer des </w:t>
            </w:r>
            <w:proofErr w:type="spellStart"/>
            <w:r w:rsidR="002C232B">
              <w:rPr>
                <w:rFonts w:asciiTheme="majorHAnsi" w:hAnsiTheme="majorHAnsi"/>
                <w:color w:val="000000"/>
                <w:sz w:val="20"/>
                <w:szCs w:val="20"/>
              </w:rPr>
              <w:t>nombres</w:t>
            </w:r>
            <w:proofErr w:type="spellEnd"/>
          </w:p>
          <w:p w14:paraId="017755F5" w14:textId="1DAC712F" w:rsidR="00F11073" w:rsidRPr="00A7131A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919E2F" w14:textId="5201650C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EC21A1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EC21A1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5A84E807" w14:textId="46359880" w:rsidR="00F11073" w:rsidRPr="00EC21A1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7</w:t>
            </w:r>
            <w:r w:rsidR="00EC21A1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EC21A1" w:rsidRPr="00EC21A1">
              <w:rPr>
                <w:rFonts w:asciiTheme="majorHAnsi" w:hAnsiTheme="majorHAnsi"/>
                <w:sz w:val="20"/>
                <w:szCs w:val="20"/>
                <w:lang w:val="fr-CA"/>
              </w:rPr>
              <w:t>Comparer et ordonner des quantités</w:t>
            </w:r>
          </w:p>
          <w:p w14:paraId="1351B373" w14:textId="6DDCC61A" w:rsidR="00F11073" w:rsidRPr="00EC21A1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7C6484F" w14:textId="64B94E69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6943C9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43C9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4CD0CA87" w14:textId="375B8D28" w:rsidR="00F11073" w:rsidRPr="00AE69DA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6943C9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6943C9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5A295080" w14:textId="277F5652" w:rsidR="00F11073" w:rsidRPr="006943C9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6943C9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6943C9" w:rsidRPr="006943C9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  <w:r w:rsidR="006123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6123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«</w:t>
            </w:r>
            <w:r w:rsidR="006123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61233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»</w:t>
            </w:r>
          </w:p>
        </w:tc>
        <w:tc>
          <w:tcPr>
            <w:tcW w:w="3150" w:type="dxa"/>
            <w:shd w:val="clear" w:color="auto" w:fill="auto"/>
          </w:tcPr>
          <w:p w14:paraId="12DC9183" w14:textId="6EB73163" w:rsidR="00F11073" w:rsidRPr="00EF6E74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F11073" w:rsidRPr="00EF6E74">
              <w:rPr>
                <w:lang w:val="fr-CA"/>
              </w:rPr>
              <w:br/>
            </w:r>
            <w:r w:rsidR="00EF6E74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F11073" w:rsidRPr="00EF6E74">
              <w:rPr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28B3AFBF" w14:textId="52F42EEA" w:rsidR="00F11073" w:rsidRPr="00EF6E74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2C6F794" w14:textId="0620329D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31C8D088" w14:textId="2EB3F8E1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7FF4B18B" w14:textId="2286D381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694C0DEA" w14:textId="6A049403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25BEC3EB" w14:textId="7C350F85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26ED628" w14:textId="654223AB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7E0216B0" w14:textId="1B577D6A" w:rsidR="00F11073" w:rsidRPr="00BB2E40" w:rsidRDefault="00905D5E" w:rsidP="00F1107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  <w:r w:rsidR="00F11073" w:rsidRPr="00AE14F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2DC61886" w14:textId="13F5BA36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Compar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et ordonner des quantités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(multitude o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u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magnitude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)</w:t>
            </w:r>
          </w:p>
          <w:p w14:paraId="52EA2673" w14:textId="2796A5E9" w:rsidR="006A0AE3" w:rsidRPr="006A0AE3" w:rsidRDefault="00F11073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Ordonner 3 quantités ou plus jusqu’a 20, en utilisant des</w:t>
            </w:r>
          </w:p>
          <w:p w14:paraId="3FDC21A3" w14:textId="494E0E24" w:rsidR="006A0AE3" w:rsidRPr="006A0AE3" w:rsidRDefault="00CE4DC1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Unité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 et/ou des nombres</w:t>
            </w:r>
          </w:p>
          <w:p w14:paraId="23A79177" w14:textId="1AEF5AD8" w:rsidR="00F11073" w:rsidRPr="006A0AE3" w:rsidRDefault="006A0AE3" w:rsidP="006A0AE3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en</w:t>
            </w:r>
            <w:proofErr w:type="gramEnd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chiffres.</w:t>
            </w:r>
          </w:p>
          <w:p w14:paraId="7CF22AE2" w14:textId="58DE88A7" w:rsidR="006A0AE3" w:rsidRPr="006A0AE3" w:rsidRDefault="004B0F26" w:rsidP="006A0AE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.</w:t>
            </w:r>
            <w:r w:rsidR="00F11073" w:rsidRPr="006A0AE3">
              <w:rPr>
                <w:rFonts w:ascii="Calibri" w:hAnsi="Calibri" w:cs="Calibri"/>
                <w:b/>
                <w:sz w:val="20"/>
                <w:szCs w:val="20"/>
                <w:lang w:val="fr-CA"/>
              </w:rPr>
              <w:br/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Regrouper des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quantit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en unités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en dizaines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A0AE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et en centaines (concepts de la valeur de position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6A0AE3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="00F11073" w:rsidRPr="006A0AE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="Calibri" w:hAnsi="Calibri" w:cs="Calibri"/>
                <w:sz w:val="20"/>
                <w:szCs w:val="20"/>
                <w:lang w:val="fr-CA"/>
              </w:rPr>
              <w:t>É</w:t>
            </w:r>
            <w:r w:rsidR="006A0AE3"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crire, lire, composer et décomposer des nombres</w:t>
            </w:r>
          </w:p>
          <w:p w14:paraId="312D6196" w14:textId="1AA97A53" w:rsidR="00F11073" w:rsidRPr="006A0AE3" w:rsidRDefault="006A0AE3" w:rsidP="006A0AE3">
            <w:pPr>
              <w:spacing w:after="160"/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proofErr w:type="gramEnd"/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3 chiffres en centaines, dizaines et en unités.</w:t>
            </w:r>
          </w:p>
        </w:tc>
      </w:tr>
      <w:tr w:rsidR="00F11073" w:rsidRPr="00734D07" w14:paraId="629A3DD2" w14:textId="77777777" w:rsidTr="7C69E94A">
        <w:tc>
          <w:tcPr>
            <w:tcW w:w="3685" w:type="dxa"/>
            <w:shd w:val="clear" w:color="auto" w:fill="auto"/>
          </w:tcPr>
          <w:p w14:paraId="2C7CECFD" w14:textId="54E442D1" w:rsidR="00B54E63" w:rsidRPr="00B54E63" w:rsidRDefault="00B54E63" w:rsidP="00B54E63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4F9C6A2C" w14:textId="5B773FCC" w:rsidR="00B54E63" w:rsidRPr="002C232B" w:rsidRDefault="00B54E63" w:rsidP="00B54E6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2C23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nombres jusqu’à 1</w:t>
            </w:r>
            <w:r w:rsidR="00873EF7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2C232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000 peuvent ê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tre classés et reconnus : </w:t>
            </w:r>
          </w:p>
          <w:p w14:paraId="0563DB4A" w14:textId="5464B3DB" w:rsidR="00F11073" w:rsidRPr="000366D6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noBreakHyphen/>
            </w:r>
            <w:r w:rsidRPr="0090191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estimer</w:t>
            </w:r>
            <w:proofErr w:type="spellEnd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grandes</w:t>
            </w:r>
            <w:proofErr w:type="spellEnd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3242">
              <w:rPr>
                <w:rFonts w:asciiTheme="majorHAnsi" w:hAnsiTheme="majorHAnsi"/>
                <w:color w:val="000000"/>
                <w:sz w:val="20"/>
                <w:szCs w:val="20"/>
              </w:rPr>
              <w:t>quantités</w:t>
            </w:r>
            <w:proofErr w:type="spellEnd"/>
          </w:p>
          <w:p w14:paraId="12FD9F2D" w14:textId="77777777" w:rsidR="00F11073" w:rsidRPr="00BB2E40" w:rsidRDefault="00F11073" w:rsidP="00F110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C5DDEB3" w14:textId="464A710D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26D04D40" w14:textId="74F23822" w:rsidR="00F11073" w:rsidRPr="00A7131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B0F26">
              <w:rPr>
                <w:rFonts w:asciiTheme="majorHAnsi" w:hAnsiTheme="majorHAnsi"/>
                <w:sz w:val="20"/>
                <w:szCs w:val="20"/>
              </w:rPr>
              <w:t>5</w:t>
            </w:r>
            <w:r w:rsidR="004B0F26" w:rsidRPr="004B0F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</w:rPr>
              <w:t>:</w:t>
            </w:r>
            <w:proofErr w:type="gramEnd"/>
            <w:r w:rsidRPr="004B0F2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4B0F26" w:rsidRPr="004B0F26">
              <w:rPr>
                <w:rFonts w:asciiTheme="majorHAnsi" w:hAnsiTheme="majorHAnsi"/>
                <w:sz w:val="20"/>
                <w:szCs w:val="20"/>
              </w:rPr>
              <w:t>Estimer</w:t>
            </w:r>
            <w:proofErr w:type="spellEnd"/>
            <w:r w:rsidR="004B0F26" w:rsidRPr="004B0F26">
              <w:rPr>
                <w:rFonts w:asciiTheme="majorHAnsi" w:hAnsiTheme="majorHAnsi"/>
                <w:sz w:val="20"/>
                <w:szCs w:val="20"/>
              </w:rPr>
              <w:t xml:space="preserve"> des </w:t>
            </w:r>
            <w:proofErr w:type="spellStart"/>
            <w:r w:rsidR="004B0F26" w:rsidRPr="004B0F26">
              <w:rPr>
                <w:rFonts w:asciiTheme="majorHAnsi" w:hAnsiTheme="majorHAnsi"/>
                <w:sz w:val="20"/>
                <w:szCs w:val="20"/>
              </w:rPr>
              <w:t>quantités</w:t>
            </w:r>
            <w:proofErr w:type="spellEnd"/>
          </w:p>
        </w:tc>
        <w:tc>
          <w:tcPr>
            <w:tcW w:w="3150" w:type="dxa"/>
            <w:shd w:val="clear" w:color="auto" w:fill="auto"/>
          </w:tcPr>
          <w:p w14:paraId="2ED1BD98" w14:textId="507DEB3C" w:rsidR="00F11073" w:rsidRPr="000516D2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 w:rsidRPr="000516D2">
              <w:rPr>
                <w:rFonts w:asciiTheme="majorHAnsi" w:hAnsiTheme="majorHAnsi"/>
                <w:sz w:val="20"/>
                <w:szCs w:val="20"/>
                <w:lang w:val="fr-CA"/>
              </w:rPr>
              <w:t>Des voyages fantastiques</w:t>
            </w:r>
          </w:p>
          <w:p w14:paraId="73E51F81" w14:textId="77777777" w:rsidR="00F11073" w:rsidRPr="000516D2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3F633FDE" w14:textId="3D0225A3" w:rsidR="00F11073" w:rsidRPr="000516D2" w:rsidRDefault="007774DE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5D9604B5" w14:textId="74025B11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5F3F8485" w14:textId="4EE7B0B8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façons de compter</w:t>
            </w:r>
          </w:p>
          <w:p w14:paraId="13765EDB" w14:textId="759BEFF0" w:rsidR="00F11073" w:rsidRPr="00EF6E74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journée spéciale au parc</w:t>
            </w:r>
          </w:p>
          <w:p w14:paraId="3F21C3D6" w14:textId="3B0D49BD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D62BF23" w14:textId="24D9C60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20306A2B" w14:textId="092AA77E" w:rsidR="00F11073" w:rsidRPr="000516D2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  <w:r w:rsidR="00F11073" w:rsidRPr="000516D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7D709194" w14:textId="3F63E21D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Estim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er des 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quantit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s 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et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6A0AE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des nombres</w:t>
            </w:r>
          </w:p>
          <w:p w14:paraId="1CAD2F3E" w14:textId="1B1C6F99" w:rsidR="006A0AE3" w:rsidRPr="006A0AE3" w:rsidRDefault="00F11073" w:rsidP="006A0AE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A0AE3"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références pertinentes</w:t>
            </w:r>
          </w:p>
          <w:p w14:paraId="3AFA212F" w14:textId="77777777" w:rsidR="006A0AE3" w:rsidRPr="006A0AE3" w:rsidRDefault="006A0AE3" w:rsidP="006A0AE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multiples de 10) pour</w:t>
            </w:r>
          </w:p>
          <w:p w14:paraId="75A35E98" w14:textId="5DF1F098" w:rsidR="00F11073" w:rsidRPr="006A0AE3" w:rsidRDefault="006A0AE3" w:rsidP="006A0AE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proofErr w:type="gramEnd"/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estimer des quantités.</w:t>
            </w:r>
            <w:r w:rsidR="00F11073" w:rsidRPr="006A0AE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6A0AE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Estimer de grandes quantités à partir </w:t>
            </w:r>
            <w:r w:rsidRPr="006A0AE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stratégies visuelles (p. ex. : rangées).</w:t>
            </w:r>
            <w:r w:rsidR="009C0312" w:rsidRPr="006A0AE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 </w:t>
            </w:r>
            <w:r w:rsidR="00734D07">
              <w:rPr>
                <w:rFonts w:ascii="Calibri" w:hAnsi="Calibri" w:cs="Calibri"/>
                <w:sz w:val="20"/>
                <w:szCs w:val="20"/>
                <w:lang w:val="fr-CA"/>
              </w:rPr>
              <w:t>« »</w:t>
            </w:r>
          </w:p>
          <w:p w14:paraId="7C65A5E5" w14:textId="77777777" w:rsidR="00F11073" w:rsidRPr="006A0AE3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</w:tr>
    </w:tbl>
    <w:p w14:paraId="201B3B63" w14:textId="77777777" w:rsidR="00063D97" w:rsidRDefault="00063D97">
      <w:r>
        <w:br w:type="page"/>
      </w:r>
    </w:p>
    <w:tbl>
      <w:tblPr>
        <w:tblStyle w:val="a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150"/>
        <w:gridCol w:w="3150"/>
      </w:tblGrid>
      <w:tr w:rsidR="00F11073" w:rsidRPr="00256AEC" w14:paraId="7B363426" w14:textId="77777777" w:rsidTr="00873EF7">
        <w:tc>
          <w:tcPr>
            <w:tcW w:w="3685" w:type="dxa"/>
            <w:shd w:val="clear" w:color="auto" w:fill="auto"/>
          </w:tcPr>
          <w:p w14:paraId="7439F9DF" w14:textId="15740CC9" w:rsidR="00CC3242" w:rsidRPr="00B54E63" w:rsidRDefault="00CC3242" w:rsidP="00CC324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concepts numériques jusqu’à 1</w:t>
            </w:r>
            <w:r w:rsidR="007D5037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</w:t>
            </w:r>
            <w:r w:rsidRPr="00B54E63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000</w:t>
            </w:r>
          </w:p>
          <w:p w14:paraId="07EE568A" w14:textId="276AC2C4" w:rsidR="00F11073" w:rsidRPr="00CC324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CC3242" w:rsidRPr="00CC3242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Valeur de position </w:t>
            </w:r>
            <w:r w:rsidRPr="00CC3242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  <w:r w:rsidRPr="00CC324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centaines, dizaines et unités</w:t>
            </w:r>
          </w:p>
          <w:p w14:paraId="429AC8BE" w14:textId="75E7FB13" w:rsidR="00F11073" w:rsidRPr="00CC324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CC3242" w:rsidRP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comprendre la relation entre la position des chiffres et leur </w:t>
            </w:r>
            <w:r w:rsidR="00CC324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valeur, jusqu’à 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1</w:t>
            </w:r>
            <w:r w:rsidR="007D503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000 (p. ex. le chiffre 4 dans 342 vaut 40 ou 4 dizaines)</w:t>
            </w:r>
          </w:p>
          <w:p w14:paraId="4713FEC2" w14:textId="2037651B" w:rsidR="00F11073" w:rsidRPr="0078223B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</w:t>
            </w:r>
            <w:r w:rsidR="0078223B"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l’importance de 0 pour s’assurer de l’exactitude d</w:t>
            </w:r>
            <w:r w:rsid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 la valeur de position (p. ex. dans le nombre 408, le zéro</w:t>
            </w:r>
            <w:r w:rsidR="00E9670A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indique qu’il y a 0 dizaine</w:t>
            </w:r>
            <w:r w:rsidRPr="007822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)</w:t>
            </w:r>
          </w:p>
          <w:p w14:paraId="7B36341F" w14:textId="5D7A945E" w:rsidR="00F11073" w:rsidRPr="0078223B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8223B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2700" w:type="dxa"/>
            <w:shd w:val="clear" w:color="auto" w:fill="auto"/>
          </w:tcPr>
          <w:p w14:paraId="7DA376A9" w14:textId="187EC5E8" w:rsidR="00F11073" w:rsidRPr="004B0F26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3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valeur de position</w:t>
            </w:r>
          </w:p>
          <w:p w14:paraId="030C2636" w14:textId="4E709E94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Former des nombres</w:t>
            </w:r>
          </w:p>
          <w:p w14:paraId="04229FFE" w14:textId="4CB7EE8C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10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Représenter des nombres de différentes façons</w:t>
            </w:r>
          </w:p>
          <w:p w14:paraId="3F60737F" w14:textId="64A95728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11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>Quel</w:t>
            </w:r>
            <w:r w:rsid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4B0F26" w:rsidRPr="004B0F26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est le nombre </w:t>
            </w:r>
            <w:r w:rsidRPr="004B0F26">
              <w:rPr>
                <w:rFonts w:asciiTheme="majorHAnsi" w:hAnsiTheme="majorHAnsi"/>
                <w:sz w:val="20"/>
                <w:szCs w:val="20"/>
                <w:lang w:val="fr-CA"/>
              </w:rPr>
              <w:t>?</w:t>
            </w:r>
          </w:p>
          <w:p w14:paraId="275BAEC6" w14:textId="7FAF66F3" w:rsidR="00F11073" w:rsidRPr="004B0F26" w:rsidRDefault="00F11073" w:rsidP="00F11073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13</w:t>
            </w:r>
            <w:r w:rsidR="004B0F26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4B0F26" w:rsidRPr="004B0F2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valeur de position Approfondissement</w:t>
            </w:r>
          </w:p>
          <w:p w14:paraId="67C60FFC" w14:textId="16D9AA09" w:rsidR="00F11073" w:rsidRPr="004B0F26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23B9DA6" w14:textId="77777777" w:rsidR="00F11073" w:rsidRPr="004B0F26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  <w:p w14:paraId="7B363420" w14:textId="6690B574" w:rsidR="00F11073" w:rsidRPr="004B0F26" w:rsidRDefault="00F11073" w:rsidP="00F11073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73283B1" w14:textId="3551741E" w:rsidR="00F11073" w:rsidRPr="000516D2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EF6E74" w:rsidRPr="000516D2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1FDE5994" w14:textId="77777777" w:rsidR="00F11073" w:rsidRPr="000516D2" w:rsidRDefault="00F11073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399808D3" w14:textId="6667A8CE" w:rsidR="00F11073" w:rsidRPr="000516D2" w:rsidRDefault="007774DE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F11073"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</w:p>
          <w:p w14:paraId="429725C9" w14:textId="77777777" w:rsidR="00C5173B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Retour à 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Batoche</w:t>
            </w:r>
            <w:proofErr w:type="spellEnd"/>
          </w:p>
          <w:p w14:paraId="04127FCB" w14:textId="1282E4FB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79AE2CE1" w14:textId="6E9267A0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29FCA7A7" w14:textId="75585827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Qu’est-ce que tu préfères ?</w:t>
            </w:r>
          </w:p>
          <w:p w14:paraId="01B70FF3" w14:textId="21608A74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24" w14:textId="67F323B8" w:rsidR="00F11073" w:rsidRPr="00905D5E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7625C76D" w14:textId="76BF3C77" w:rsidR="00F11073" w:rsidRPr="006A0AE3" w:rsidRDefault="004B0F26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6A0AE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</w:p>
          <w:p w14:paraId="339EEE51" w14:textId="1ECDC50A" w:rsidR="00F11073" w:rsidRPr="007D5037" w:rsidRDefault="00F11073" w:rsidP="00F11073">
            <w:pPr>
              <w:rPr>
                <w:rFonts w:ascii="Calibri" w:hAnsi="Calibri" w:cs="Calibri"/>
                <w:b/>
                <w:sz w:val="20"/>
                <w:szCs w:val="20"/>
                <w:lang w:val="fr-CA"/>
              </w:rPr>
            </w:pP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Compar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er et ordonner des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quantit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é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s (multitude o</w:t>
            </w:r>
            <w:r w:rsidR="003E4FEF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u</w:t>
            </w: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magnitude)</w:t>
            </w:r>
          </w:p>
          <w:p w14:paraId="0E76E5FD" w14:textId="57CC0C76" w:rsidR="003E4FEF" w:rsidRPr="007D5037" w:rsidRDefault="00F11073" w:rsidP="003E4FE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7D5037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3E4FEF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Ordonner 3 quantités ou plus en utilisant des </w:t>
            </w:r>
            <w:r w:rsidR="00CE4DC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Unité</w:t>
            </w:r>
            <w:r w:rsidR="003E4FEF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 et/ou</w:t>
            </w:r>
          </w:p>
          <w:p w14:paraId="73296DDE" w14:textId="4770C29E" w:rsidR="00F11073" w:rsidRPr="007D5037" w:rsidRDefault="003E4FEF" w:rsidP="003E4FEF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nombres en chiffres.</w:t>
            </w:r>
          </w:p>
          <w:p w14:paraId="7CDCC65D" w14:textId="60279FF8" w:rsidR="001E7508" w:rsidRPr="007D5037" w:rsidRDefault="004B0F26" w:rsidP="001E750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Idée principale :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 xml:space="preserve"> </w:t>
            </w:r>
            <w:r w:rsidR="00AE69DA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t>.</w:t>
            </w:r>
            <w:r w:rsidR="00F11073" w:rsidRPr="007D5037">
              <w:rPr>
                <w:rFonts w:ascii="Calibri" w:hAnsi="Calibri" w:cs="Calibri"/>
                <w:b/>
                <w:sz w:val="20"/>
                <w:szCs w:val="20"/>
                <w:lang w:val="fr-CA"/>
              </w:rPr>
              <w:br/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Regrouper des quantités en unités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, en</w:t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dizaines et en centaine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s (concepts</w:t>
            </w:r>
            <w:r w:rsidR="001E7508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 xml:space="preserve"> de la valeur de position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7D5037">
              <w:rPr>
                <w:rFonts w:ascii="Calibri" w:hAnsi="Calibri" w:cs="Calibri"/>
                <w:b/>
                <w:bCs/>
                <w:sz w:val="20"/>
                <w:szCs w:val="20"/>
                <w:lang w:val="fr-CA"/>
              </w:rPr>
              <w:br/>
            </w:r>
            <w:r w:rsidR="00F11073" w:rsidRPr="007D5037">
              <w:rPr>
                <w:rFonts w:ascii="Calibri" w:hAnsi="Calibri" w:cs="Calibri"/>
                <w:sz w:val="20"/>
                <w:szCs w:val="20"/>
                <w:lang w:val="fr-CA"/>
              </w:rPr>
              <w:t>-</w:t>
            </w:r>
            <w:r w:rsidR="001E7508" w:rsidRPr="007D5037">
              <w:rPr>
                <w:rFonts w:ascii="Calibri" w:hAnsi="Calibri" w:cs="Calibri"/>
                <w:sz w:val="20"/>
                <w:szCs w:val="20"/>
                <w:lang w:val="fr-CA"/>
              </w:rPr>
              <w:t xml:space="preserve"> </w:t>
            </w:r>
            <w:r w:rsidR="007D5037" w:rsidRPr="007D5037">
              <w:rPr>
                <w:rFonts w:ascii="Calibri" w:hAnsi="Calibri" w:cs="Calibri"/>
                <w:sz w:val="20"/>
                <w:szCs w:val="20"/>
                <w:lang w:val="fr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crire, lire, composer et d</w:t>
            </w:r>
            <w:r w:rsidR="007D5037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composer des nombres</w:t>
            </w:r>
          </w:p>
          <w:p w14:paraId="7B363425" w14:textId="596E782C" w:rsidR="00F11073" w:rsidRPr="001E7508" w:rsidRDefault="007D5037" w:rsidP="001E7508">
            <w:pPr>
              <w:spacing w:after="16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proofErr w:type="gramEnd"/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3 chiffres en centaines, dizaines et en unit</w:t>
            </w:r>
            <w:r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1E7508" w:rsidRPr="007D503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s.</w:t>
            </w:r>
            <w:r w:rsidR="00F11073" w:rsidRPr="007D5037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</w:p>
        </w:tc>
      </w:tr>
      <w:tr w:rsidR="00F11073" w:rsidRPr="00256AEC" w14:paraId="42603CD5" w14:textId="77777777" w:rsidTr="00873EF7">
        <w:tc>
          <w:tcPr>
            <w:tcW w:w="3685" w:type="dxa"/>
            <w:shd w:val="clear" w:color="auto" w:fill="auto"/>
          </w:tcPr>
          <w:p w14:paraId="019EC23C" w14:textId="5CA68834" w:rsidR="00F11073" w:rsidRPr="00026683" w:rsidRDefault="0002668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026683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concepts propres aux f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</w:t>
            </w:r>
          </w:p>
          <w:p w14:paraId="1EE81B06" w14:textId="35C42E10" w:rsidR="00F11073" w:rsidRPr="00423F1C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026683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es fractions sont des nombres qui représentent 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 montant ou u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ne quantité</w:t>
            </w: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. </w:t>
            </w:r>
          </w:p>
          <w:p w14:paraId="49616668" w14:textId="095AB912" w:rsidR="00F11073" w:rsidRPr="00423F1C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fractions peuvent repr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423F1C" w:rsidRP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senter d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es parties d’une région, d’un </w:t>
            </w:r>
            <w:r w:rsidR="00CE4DC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Unité</w:t>
            </w:r>
            <w:r w:rsidR="00423F1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ou d’un modèle linéaire</w:t>
            </w:r>
            <w:r w:rsidR="002D342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.</w:t>
            </w:r>
          </w:p>
          <w:p w14:paraId="38A28A95" w14:textId="5C809C28" w:rsidR="00F11073" w:rsidRPr="00223644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</w:t>
            </w:r>
            <w:r w:rsidR="00223644" w:rsidRP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parties d’une fraction s</w:t>
            </w:r>
            <w:r w:rsidR="0022364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ont des parts égales ou des portions de </w:t>
            </w:r>
            <w:r w:rsid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même taille d’un tout ou d’une unité.</w:t>
            </w:r>
          </w:p>
          <w:p w14:paraId="7A2CBC2D" w14:textId="536A2F16" w:rsidR="00F11073" w:rsidRPr="005B533E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o</w:t>
            </w:r>
            <w:r w:rsidR="005B533E"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ffrir des occasions d’explorer et de former des fractions ave</w:t>
            </w:r>
            <w:r w:rsid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 du matériel concret</w:t>
            </w:r>
            <w:r w:rsidRPr="005B533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. </w:t>
            </w:r>
          </w:p>
          <w:p w14:paraId="213BF50C" w14:textId="2B9D3B3B" w:rsidR="00F11073" w:rsidRPr="00393202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</w:t>
            </w:r>
            <w:r w:rsidR="002568D7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f</w:t>
            </w:r>
            <w:r w:rsidR="00393202"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aire des repr</w:t>
            </w:r>
            <w:r w:rsid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393202"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sentations graphiques de modèles de fractions e</w:t>
            </w:r>
            <w:r w:rsid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t faire le lien avec la notation symbolique.</w:t>
            </w:r>
            <w:r w:rsidRPr="003932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</w:p>
          <w:p w14:paraId="14349A04" w14:textId="17E2A067" w:rsidR="00F11073" w:rsidRPr="008204E4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2568D7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</w:t>
            </w:r>
            <w:r w:rsidR="00393202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ivisions en parts égales</w:t>
            </w:r>
          </w:p>
          <w:p w14:paraId="5FFF8A22" w14:textId="73877FF1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8204E4" w:rsidRP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pa</w:t>
            </w:r>
            <w:r w:rsidR="008204E4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rtage en parts égales, parties de poteaux autochtones comme matériel visuel, cercles d’influences, saisons</w:t>
            </w:r>
          </w:p>
          <w:p w14:paraId="41010A93" w14:textId="77777777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</w:p>
          <w:p w14:paraId="40363219" w14:textId="77777777" w:rsidR="00F11073" w:rsidRPr="008204E4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</w:p>
          <w:p w14:paraId="62DFF8C2" w14:textId="77777777" w:rsidR="00F11073" w:rsidRPr="008204E4" w:rsidRDefault="00F11073" w:rsidP="00F11073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7EA6E4CE" w14:textId="136B90B0" w:rsidR="00F11073" w:rsidRPr="00F71B0B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4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f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ractions</w:t>
            </w:r>
          </w:p>
          <w:p w14:paraId="63A4BA87" w14:textId="484496C0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14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Explorer des parties égales</w:t>
            </w:r>
          </w:p>
          <w:p w14:paraId="4194CB72" w14:textId="62AAAF6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15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fract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ions 1</w:t>
            </w:r>
          </w:p>
          <w:p w14:paraId="044DBEAB" w14:textId="27FA903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16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Compar</w:t>
            </w:r>
            <w:r w:rsidR="00F71B0B"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des f</w:t>
            </w:r>
            <w:r w:rsidRPr="00F71B0B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ractions 2</w:t>
            </w:r>
          </w:p>
          <w:p w14:paraId="2E33F0F7" w14:textId="5EBF2159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17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Séparer des </w:t>
            </w:r>
            <w:r w:rsidR="00CE4DC1">
              <w:rPr>
                <w:rFonts w:asciiTheme="majorHAnsi" w:hAnsiTheme="majorHAnsi"/>
                <w:sz w:val="20"/>
                <w:szCs w:val="20"/>
                <w:lang w:val="fr-CA"/>
              </w:rPr>
              <w:t>Unité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494E8789" w14:textId="4B1F1672" w:rsidR="00F11073" w:rsidRPr="00F71B0B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18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f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ractions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Approfondissement</w:t>
            </w:r>
          </w:p>
          <w:p w14:paraId="455705AA" w14:textId="77777777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368126C5" w14:textId="66149130" w:rsidR="00F11073" w:rsidRPr="00BB2E40" w:rsidRDefault="00905D5E" w:rsidP="00F1107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C’est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l’heure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du hockey</w:t>
            </w:r>
          </w:p>
        </w:tc>
        <w:tc>
          <w:tcPr>
            <w:tcW w:w="3150" w:type="dxa"/>
            <w:shd w:val="clear" w:color="auto" w:fill="auto"/>
          </w:tcPr>
          <w:p w14:paraId="67218052" w14:textId="79E1CC14" w:rsidR="001E7508" w:rsidRPr="00224D34" w:rsidRDefault="004B0F26" w:rsidP="001E750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.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Séparer des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quantit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é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s 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p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o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ur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form</w:t>
            </w:r>
            <w:r w:rsidR="001E7508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er des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fractions</w:t>
            </w:r>
            <w:r w:rsidR="00F11073" w:rsidRPr="00224D34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parer 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entiers en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parties de taille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 pour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er des parts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quitables et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CE4D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1E7508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parer des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E7508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entiers (p. ex. :</w:t>
            </w:r>
          </w:p>
          <w:p w14:paraId="43686EFB" w14:textId="67B3B31A" w:rsidR="00F11073" w:rsidRPr="00224D34" w:rsidRDefault="001E7508" w:rsidP="00224D3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intervalles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E4D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s) en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nommer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fractions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unitaires.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Relier la taille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parties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au nombre de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parties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gales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pour former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 tout (p. ex. :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parties d’un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tout 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2 morceaux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 sont plus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grandes que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s’il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tait s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3 morceaux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gaux).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unitaires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pour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en d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terminer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la taille </w:t>
            </w:r>
            <w:r w:rsid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elative.</w:t>
            </w:r>
          </w:p>
          <w:p w14:paraId="3328CCA1" w14:textId="77777777" w:rsidR="00252995" w:rsidRDefault="00F11073" w:rsidP="007D5037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</w:pPr>
            <w:r w:rsidRPr="0025299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fractions</w:t>
            </w:r>
            <w:r w:rsidR="00224D34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u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nitaires (p. ex. : compter</w:t>
            </w:r>
            <w:r w:rsidR="00224D34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5299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par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1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,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color w:val="000000"/>
                      <w:sz w:val="20"/>
                      <w:szCs w:val="20"/>
                      <w:lang w:val="fr-CA"/>
                    </w:rPr>
                    <m:t>4</m:t>
                  </m:r>
                </m:den>
              </m:f>
            </m:oMath>
            <w:r w:rsidR="00C271DC" w:rsidRPr="00252995"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>).</w:t>
            </w:r>
          </w:p>
          <w:p w14:paraId="7A3F1263" w14:textId="7059FC6E" w:rsidR="007D5037" w:rsidRPr="00224D34" w:rsidRDefault="00252995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val="fr-CA"/>
              </w:rPr>
              <w:t xml:space="preserve">-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symboles des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fractions pour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nommer des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quantit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D5037"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0FCE905F" w14:textId="52C83DFE" w:rsidR="007D5037" w:rsidRPr="00224D34" w:rsidRDefault="007D5037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fractionnelles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F11073" w:rsidRPr="00224D34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br/>
            </w:r>
            <w:r w:rsidR="00F11073"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224D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Comparer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8F6FB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connexes</w:t>
            </w:r>
          </w:p>
          <w:p w14:paraId="195155A8" w14:textId="7487CEF8" w:rsidR="007D5037" w:rsidRPr="00224D34" w:rsidRDefault="007D5037" w:rsidP="007D5037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le 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rateur,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 m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nominateur,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</w:p>
          <w:p w14:paraId="13B92F82" w14:textId="60E468F9" w:rsidR="00F11073" w:rsidRPr="00224D34" w:rsidRDefault="007D5037" w:rsidP="00291AF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</w:pPr>
            <w:proofErr w:type="gramStart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unitaires</w:t>
            </w:r>
            <w:proofErr w:type="gramEnd"/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fractions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res) pour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24D3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terminer plus,</w:t>
            </w:r>
            <w:r w:rsid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moins ou </w:t>
            </w:r>
            <w:r w:rsidR="00291AF1"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291AF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gal.</w:t>
            </w:r>
          </w:p>
        </w:tc>
      </w:tr>
      <w:tr w:rsidR="00F11073" w:rsidRPr="00256AEC" w14:paraId="7FA979E3" w14:textId="77777777" w:rsidTr="00873EF7">
        <w:tc>
          <w:tcPr>
            <w:tcW w:w="3685" w:type="dxa"/>
            <w:shd w:val="clear" w:color="auto" w:fill="auto"/>
          </w:tcPr>
          <w:p w14:paraId="71E45EC7" w14:textId="341DFB09" w:rsidR="00F11073" w:rsidRPr="008204E4" w:rsidRDefault="008204E4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8204E4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lastRenderedPageBreak/>
              <w:t>Les additions et les s</w:t>
            </w:r>
            <w:r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oustractions jusqu’à 1000</w:t>
            </w:r>
          </w:p>
          <w:p w14:paraId="5B6E238A" w14:textId="4AFC30E3" w:rsidR="00F11073" w:rsidRPr="004C0E1F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EC512C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des strat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é</w:t>
            </w:r>
            <w:r w:rsidR="00EC512C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gies de calcul variées, o</w:t>
            </w:r>
            <w:r w:rsidR="00EC512C" w:rsidRPr="004C0E1F">
              <w:rPr>
                <w:rFonts w:asciiTheme="majorHAnsi" w:hAnsiTheme="majorHAnsi" w:cstheme="majorHAnsi"/>
                <w:color w:val="000000"/>
                <w:sz w:val="20"/>
                <w:szCs w:val="20"/>
                <w:lang w:val="fr-CA"/>
              </w:rPr>
              <w:t>ù</w:t>
            </w:r>
            <w:r w:rsidR="004C0E1F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il faut séparer 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(p. ex. décomposer à l’aide de nombres familiers et compenser) et combiner des nombres de différentes façons, regrouper</w:t>
            </w:r>
          </w:p>
          <w:p w14:paraId="2B564604" w14:textId="0B5E365A" w:rsidR="00F11073" w:rsidRPr="004C0E1F" w:rsidRDefault="00F11073" w:rsidP="00F11073">
            <w:pPr>
              <w:rPr>
                <w:rFonts w:asciiTheme="majorHAnsi" w:hAnsiTheme="majorHAnsi"/>
                <w:b/>
                <w:color w:val="000000"/>
                <w:sz w:val="20"/>
                <w:szCs w:val="20"/>
                <w:lang w:val="fr-CA"/>
              </w:rPr>
            </w:pPr>
            <w:r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4C0E1F" w:rsidRP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estimer les sommes et l</w:t>
            </w:r>
            <w:r w:rsidR="004C0E1F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es différences de toutes les opérations jusqu’à 1000</w:t>
            </w:r>
          </w:p>
          <w:p w14:paraId="27C8DBF9" w14:textId="52CEC559" w:rsidR="00F11073" w:rsidRPr="00765002" w:rsidRDefault="00F11073" w:rsidP="00F11073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765002" w:rsidRP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l’addition et la s</w:t>
            </w:r>
            <w:r w:rsidR="00765002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oustraction pour des situations de la vie quotidienne et des résolutions de problèmes</w:t>
            </w:r>
          </w:p>
          <w:p w14:paraId="44B87E45" w14:textId="278D46DD" w:rsidR="00F11073" w:rsidRPr="00765002" w:rsidRDefault="00F11073" w:rsidP="00F11073">
            <w:pPr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  <w:shd w:val="clear" w:color="auto" w:fill="auto"/>
          </w:tcPr>
          <w:p w14:paraId="6232CFB3" w14:textId="1135CB27" w:rsidR="00F11073" w:rsidRPr="00F71B0B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liens entre les nombres</w:t>
            </w:r>
          </w:p>
          <w:p w14:paraId="6021F8F8" w14:textId="2497B459" w:rsidR="00F11073" w:rsidRPr="00F71B0B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6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: Compos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er et décomposer des q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uantit</w:t>
            </w:r>
            <w:r w:rsidR="00F71B0B" w:rsidRPr="00F71B0B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F71B0B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</w:p>
          <w:p w14:paraId="3C2CEC59" w14:textId="36DF24DE" w:rsidR="00F11073" w:rsidRPr="00F71B0B" w:rsidRDefault="00F11073" w:rsidP="00F11073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8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F71B0B" w:rsidRPr="00F71B0B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liens entre les nombres Approfondissement</w:t>
            </w:r>
          </w:p>
          <w:p w14:paraId="31AB10DA" w14:textId="77777777" w:rsidR="00063D97" w:rsidRDefault="00063D97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62366B5E" w14:textId="30FB3EF5" w:rsidR="00F11073" w:rsidRPr="00AE69DA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833D5F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F11073" w:rsidRPr="00AE69DA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15E3ED33" w14:textId="535D4FB2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19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Mod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li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ser l’a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ddition 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et la so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traction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br/>
              <w:t>20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er des sommes et des d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iff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rences</w:t>
            </w:r>
          </w:p>
          <w:p w14:paraId="0575BD5D" w14:textId="77777777" w:rsidR="00833D5F" w:rsidRPr="00AE69D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21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Ajouter et soustraire des montants d’argent</w:t>
            </w:r>
          </w:p>
          <w:p w14:paraId="630B1D1D" w14:textId="3EB41584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22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U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tiliser le calcul mental pour additionner et soustraire</w:t>
            </w:r>
          </w:p>
          <w:p w14:paraId="14FA5162" w14:textId="2B101A12" w:rsidR="00F11073" w:rsidRPr="00AE69DA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24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AE69DA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AE69DA">
              <w:rPr>
                <w:rFonts w:asciiTheme="majorHAnsi" w:hAnsiTheme="majorHAnsi"/>
                <w:sz w:val="20"/>
                <w:szCs w:val="20"/>
                <w:lang w:val="fr-CA"/>
              </w:rPr>
              <w:t>r et résoudre des problèmes</w:t>
            </w:r>
          </w:p>
          <w:p w14:paraId="6210D94B" w14:textId="25020A9E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25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: Cr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r et résoudre des probl</w:t>
            </w:r>
            <w:r w:rsidR="00FB6252">
              <w:rPr>
                <w:rFonts w:asciiTheme="majorHAnsi" w:hAnsiTheme="majorHAnsi"/>
                <w:sz w:val="20"/>
                <w:szCs w:val="20"/>
                <w:lang w:val="fr-CA"/>
              </w:rPr>
              <w:t>è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m</w:t>
            </w:r>
            <w:r w:rsidR="00FB6252">
              <w:rPr>
                <w:rFonts w:asciiTheme="majorHAnsi" w:hAnsiTheme="majorHAnsi"/>
                <w:sz w:val="20"/>
                <w:szCs w:val="20"/>
                <w:lang w:val="fr-CA"/>
              </w:rPr>
              <w:t>e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s avec de plus grands nombres</w:t>
            </w:r>
          </w:p>
          <w:p w14:paraId="2366484C" w14:textId="4758E903" w:rsidR="00F11073" w:rsidRPr="00833D5F" w:rsidRDefault="00F11073" w:rsidP="00F11073">
            <w:pPr>
              <w:spacing w:after="120" w:line="259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lastRenderedPageBreak/>
              <w:t>26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L’a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ddition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la so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u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</w:t>
            </w:r>
            <w:r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traction </w:t>
            </w:r>
            <w:r w:rsidR="00833D5F" w:rsidRPr="00833D5F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5AB8F0C5" w14:textId="732C3F90" w:rsidR="00F11073" w:rsidRPr="00833D5F" w:rsidRDefault="00F11073" w:rsidP="00F11073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B6CF108" w14:textId="70D1A423" w:rsidR="00F11073" w:rsidRPr="00833D5F" w:rsidRDefault="00CE4DC1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F11073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833D5F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1073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74D0FB40" w14:textId="39D9EDAF" w:rsidR="00F11073" w:rsidRPr="00833D5F" w:rsidRDefault="00F11073" w:rsidP="00F1107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>36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833D5F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833D5F" w:rsidRPr="00833D5F">
              <w:rPr>
                <w:rFonts w:asciiTheme="majorHAnsi" w:hAnsiTheme="majorHAnsi"/>
                <w:sz w:val="20"/>
                <w:szCs w:val="20"/>
                <w:lang w:val="fr-CA"/>
              </w:rPr>
              <w:t>Faire des achats et rendre la monnaie</w:t>
            </w:r>
          </w:p>
        </w:tc>
        <w:tc>
          <w:tcPr>
            <w:tcW w:w="3150" w:type="dxa"/>
            <w:shd w:val="clear" w:color="auto" w:fill="auto"/>
          </w:tcPr>
          <w:p w14:paraId="215034AD" w14:textId="0D01C8A6" w:rsidR="00F11073" w:rsidRPr="00905D5E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11073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Les nombres, ça fonctionne comme ça !</w:t>
            </w:r>
            <w:r w:rsidR="00F11073" w:rsidRPr="00905D5E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Où est Max ?</w:t>
            </w:r>
          </w:p>
          <w:p w14:paraId="7411D3F6" w14:textId="77777777" w:rsidR="00F11073" w:rsidRPr="00905D5E" w:rsidRDefault="00F11073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1D019C01" w14:textId="41F3AE48" w:rsidR="00F11073" w:rsidRPr="000516D2" w:rsidRDefault="007774DE" w:rsidP="00F11073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61CA8CF5" w14:textId="70FFACB4" w:rsidR="00F11073" w:rsidRPr="00905D5E" w:rsidRDefault="00EF6E74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328E6E7E" w14:textId="1071E5FF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1D31A94C" w14:textId="23CE327D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Une classe pleine de projets</w:t>
            </w:r>
          </w:p>
          <w:p w14:paraId="15389411" w14:textId="34239EF4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tirelire</w:t>
            </w:r>
          </w:p>
          <w:p w14:paraId="36950048" w14:textId="5C8B1DD2" w:rsidR="00F11073" w:rsidRPr="00905D5E" w:rsidRDefault="00905D5E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1043AC75" w14:textId="51450643" w:rsidR="00F11073" w:rsidRPr="00905D5E" w:rsidRDefault="00F11073" w:rsidP="00F11073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  <w:shd w:val="clear" w:color="auto" w:fill="auto"/>
          </w:tcPr>
          <w:p w14:paraId="423C200B" w14:textId="3D2D8E8B" w:rsidR="00291AF1" w:rsidRPr="00291AF1" w:rsidRDefault="004B0F26" w:rsidP="00291AF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nombres sont reliés de plusieurs façons.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  <w:t>D</w:t>
            </w:r>
            <w:r w:rsidR="00291AF1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compos</w:t>
            </w:r>
            <w:r w:rsidR="00291AF1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er des tous en parties et composer des tous avec leurs parties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F11073" w:rsidRPr="008F71BA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- 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Composer des nombres </w:t>
            </w:r>
            <w:r w:rsid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291AF1"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composer des</w:t>
            </w:r>
          </w:p>
          <w:p w14:paraId="3A3BEDEF" w14:textId="392B6732" w:rsidR="008F71BA" w:rsidRPr="00DA75E2" w:rsidRDefault="00291AF1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nombres</w:t>
            </w:r>
            <w:proofErr w:type="gramEnd"/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B84DA7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à</w:t>
            </w:r>
            <w:r w:rsidRPr="00291AF1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  <w:r w:rsidR="00F11073" w:rsidRPr="00291AF1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4B0F26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AE69DA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regroupés par unités ou séparés en unités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.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Regrouper des 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quantit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n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unités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en dizaines et en centaines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(concepts</w:t>
            </w:r>
            <w:r w:rsidR="00B84DA7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de la valeur de position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)</w:t>
            </w:r>
            <w:r w:rsidR="00F11073" w:rsidRPr="008F71BA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8F71B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F71BA" w:rsidRPr="008F71B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8F71BA" w:rsidRPr="008F71BA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crire, lire, composer et décomposer des nombres à 3 chiffres en centaines, dizaines et en unités.</w:t>
            </w:r>
            <w:r w:rsidR="00F11073" w:rsidRPr="008F71BA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 </w:t>
            </w:r>
            <w:r w:rsidR="00F11073" w:rsidRPr="00B84DA7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B0F26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F11073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8F71BA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quantités et les nombres peuvent être additionnés et soustraits pour déterminer combien il y a d’éléments. </w:t>
            </w:r>
            <w:r w:rsidR="00F11073" w:rsidRPr="0073437C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lastRenderedPageBreak/>
              <w:t>D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é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velop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per la signification conceptuelle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 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de l’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 xml:space="preserve">addition 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et de la so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u</w:t>
            </w:r>
            <w:r w:rsidR="008F71BA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s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traction</w:t>
            </w:r>
            <w:r w:rsidR="00F11073" w:rsidRPr="00DA75E2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Modéliser et symboliser des types de problèmes d’addition et de soustraction (p. ex. : joindre, séparer, partie-partie-tout et comparer).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Réaliser que l’addition et </w:t>
            </w:r>
            <w:proofErr w:type="gramStart"/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</w:p>
          <w:p w14:paraId="1D9B6B60" w14:textId="3A9D71B2" w:rsidR="008F71BA" w:rsidRPr="00DA75E2" w:rsidRDefault="008F71BA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sont des op</w:t>
            </w:r>
            <w:r w:rsid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 inverses.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propriétés de l’addition et de la soustraction pour résoudre des probl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per une aisance avec des calculs en addition et en 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Développer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strat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gies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mentales et des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algorithmes</w:t>
            </w:r>
          </w:p>
          <w:p w14:paraId="4ECA865F" w14:textId="1A07F627" w:rsidR="008F71BA" w:rsidRPr="00DA75E2" w:rsidRDefault="008F71BA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efficaces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des</w:t>
            </w:r>
          </w:p>
          <w:p w14:paraId="72479D6F" w14:textId="2327D807" w:rsidR="008F71BA" w:rsidRPr="00DA75E2" w:rsidRDefault="00DA75E2" w:rsidP="008F71B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quations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comprenant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nombres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8F71BA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Estimer la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somme et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diff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8F71BA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rence</w:t>
            </w:r>
          </w:p>
          <w:p w14:paraId="7E162778" w14:textId="46529CF4" w:rsidR="00DA75E2" w:rsidRPr="00DA75E2" w:rsidRDefault="008F71BA" w:rsidP="00DA75E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nombres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plusieurs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chiffres.</w:t>
            </w:r>
            <w:r w:rsidR="00F11073"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Reconnaitre avec facilit</w:t>
            </w:r>
            <w:r w:rsid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DA75E2"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les</w:t>
            </w:r>
          </w:p>
          <w:p w14:paraId="34DD04E6" w14:textId="7E7849FC" w:rsidR="00CF0046" w:rsidRPr="00CF0046" w:rsidRDefault="00DA75E2" w:rsidP="00CF004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compléments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100 (p. ex. : 64 + 36 ; 73 + 27).</w:t>
            </w:r>
            <w:r w:rsidR="00F11073" w:rsidRPr="00DA75E2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4B0F26" w:rsidRPr="00DA75E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F11073" w:rsidRPr="00DA75E2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437C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F11073" w:rsidRPr="00DA75E2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CF0046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l’égalité et l’inégalité à partir des propriétés générales des nombres et des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op</w:t>
            </w:r>
            <w:r w:rsidR="00CF0046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rations</w:t>
            </w:r>
            <w:r w:rsidR="00F11073" w:rsidRPr="00CF004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F11073" w:rsidRPr="00CF004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CF0046"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Décomposer et</w:t>
            </w:r>
            <w:r w:rsid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F0046"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recombiner les</w:t>
            </w:r>
          </w:p>
          <w:p w14:paraId="0F3BAEB1" w14:textId="4C377163" w:rsidR="00F11073" w:rsidRPr="00CF0046" w:rsidRDefault="00CF0046" w:rsidP="00CF0046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nombres</w:t>
            </w:r>
            <w:proofErr w:type="gramEnd"/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d’une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 pour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rendre plus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facile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8 + 5 =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CF004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 + 5 + 5).</w:t>
            </w:r>
          </w:p>
        </w:tc>
      </w:tr>
    </w:tbl>
    <w:tbl>
      <w:tblPr>
        <w:tblStyle w:val="a0"/>
        <w:tblW w:w="12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660"/>
        <w:gridCol w:w="3190"/>
        <w:gridCol w:w="3150"/>
      </w:tblGrid>
      <w:tr w:rsidR="00FF59A7" w:rsidRPr="00256AEC" w14:paraId="7B363457" w14:textId="77777777" w:rsidTr="008E20DE">
        <w:tc>
          <w:tcPr>
            <w:tcW w:w="3685" w:type="dxa"/>
            <w:shd w:val="clear" w:color="auto" w:fill="auto"/>
          </w:tcPr>
          <w:p w14:paraId="0E802DC5" w14:textId="7C55584F" w:rsidR="00DE7F95" w:rsidRPr="00ED7D3C" w:rsidRDefault="001836AF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Les tables d’addition et de soustraction jusqu’à 20 (éveil des habiletés à effectuer des calculs)</w:t>
            </w:r>
          </w:p>
          <w:p w14:paraId="1599833B" w14:textId="3799FB3B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additions et soustractions de nombres jusqu’à 20</w:t>
            </w:r>
          </w:p>
          <w:p w14:paraId="3D4C2774" w14:textId="345B2CED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faire état de ses habiletés à effectuer des calculs en se servant de stratégies pour les additions et les soustractions (p. ex. 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décomposer, faire 10 ou compléter à 10, doubles apparentés et loi commutative)</w:t>
            </w:r>
          </w:p>
          <w:p w14:paraId="699D6090" w14:textId="44909951" w:rsidR="001836AF" w:rsidRPr="00ED7D3C" w:rsidRDefault="001836AF" w:rsidP="001836AF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il y a un lien entre l’addition et la soustraction</w:t>
            </w:r>
          </w:p>
          <w:p w14:paraId="7B36344F" w14:textId="771F800B" w:rsidR="00265D43" w:rsidRPr="00ED7D3C" w:rsidRDefault="00265D43" w:rsidP="00FF5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60" w:type="dxa"/>
            <w:shd w:val="clear" w:color="auto" w:fill="auto"/>
          </w:tcPr>
          <w:p w14:paraId="4B6274EF" w14:textId="5CB2531E" w:rsidR="003818E4" w:rsidRPr="005028E8" w:rsidRDefault="00CE4DC1" w:rsidP="003818E4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5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L’a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ddition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so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s</w:t>
            </w:r>
            <w:r w:rsidR="003818E4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7B363450" w14:textId="28C65FFF" w:rsidR="00FF59A7" w:rsidRPr="005028E8" w:rsidRDefault="003818E4" w:rsidP="003818E4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23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Maîtriser des faits d’addition et de soustraction</w:t>
            </w:r>
          </w:p>
        </w:tc>
        <w:tc>
          <w:tcPr>
            <w:tcW w:w="3190" w:type="dxa"/>
            <w:shd w:val="clear" w:color="auto" w:fill="auto"/>
          </w:tcPr>
          <w:p w14:paraId="4DF6E4C3" w14:textId="4BBF6D2C" w:rsidR="00FF59A7" w:rsidRPr="00EF6E74" w:rsidRDefault="00EF6E74" w:rsidP="00FF59A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Une robe pour Calla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905D5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FF59A7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A725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Les maths, ça me fait sourire !</w:t>
            </w:r>
            <w:r w:rsidR="00FF59A7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  <w:p w14:paraId="2BF144C0" w14:textId="77777777" w:rsidR="00116545" w:rsidRPr="00EF6E74" w:rsidRDefault="00116545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</w:p>
          <w:p w14:paraId="6F1B6685" w14:textId="764F029C" w:rsidR="006C5A06" w:rsidRPr="000516D2" w:rsidRDefault="007774DE" w:rsidP="00FF59A7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2791BBDE" w14:textId="34CC6BD0" w:rsidR="006C5A06" w:rsidRPr="00905D5E" w:rsidRDefault="00EF6E74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boulangerie d’</w:t>
            </w:r>
            <w:proofErr w:type="spellStart"/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Array</w:t>
            </w:r>
            <w:proofErr w:type="spellEnd"/>
          </w:p>
          <w:p w14:paraId="1CE0E8B3" w14:textId="6473E898" w:rsidR="006C5A06" w:rsidRPr="00905D5E" w:rsidRDefault="00905D5E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On joue aux billes...</w:t>
            </w:r>
          </w:p>
          <w:p w14:paraId="7B4BE594" w14:textId="49DBFEAC" w:rsidR="006C5A06" w:rsidRPr="00905D5E" w:rsidRDefault="00905D5E" w:rsidP="0011654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Une classe pleine de projets</w:t>
            </w:r>
            <w:r w:rsidR="006C5A06"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 xml:space="preserve"> </w:t>
            </w:r>
          </w:p>
          <w:p w14:paraId="29B354B4" w14:textId="6ED382B5" w:rsidR="006C5A06" w:rsidRPr="00905D5E" w:rsidRDefault="00905D5E" w:rsidP="0011654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color w:val="000000" w:themeColor="text1"/>
                <w:sz w:val="20"/>
                <w:szCs w:val="20"/>
                <w:lang w:val="fr-CA"/>
              </w:rPr>
              <w:t>La tirelire</w:t>
            </w:r>
          </w:p>
          <w:p w14:paraId="5FC553A2" w14:textId="0F92ABCF" w:rsidR="006C5A06" w:rsidRPr="00905D5E" w:rsidRDefault="00905D5E" w:rsidP="0011654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5D5E">
              <w:rPr>
                <w:rFonts w:asciiTheme="majorHAnsi" w:hAnsiTheme="majorHAnsi"/>
                <w:sz w:val="20"/>
                <w:szCs w:val="20"/>
                <w:lang w:val="fr-CA"/>
              </w:rPr>
              <w:t>La grande course de traîneaux à chiens</w:t>
            </w:r>
          </w:p>
          <w:p w14:paraId="7B363455" w14:textId="4EA202E8" w:rsidR="006C5A06" w:rsidRPr="00116545" w:rsidRDefault="00905D5E" w:rsidP="0011654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banique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Kokum</w:t>
            </w:r>
          </w:p>
        </w:tc>
        <w:tc>
          <w:tcPr>
            <w:tcW w:w="3150" w:type="dxa"/>
            <w:shd w:val="clear" w:color="auto" w:fill="auto"/>
          </w:tcPr>
          <w:p w14:paraId="053A0534" w14:textId="0717A828" w:rsidR="002425BF" w:rsidRPr="00915F63" w:rsidRDefault="004B0F26" w:rsidP="002425BF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425BF"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CF004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Les quantités et les nombres peuvent être additionnés et soustraits pour déterminer combien il y a d’éléments. </w:t>
            </w:r>
            <w:r w:rsidR="005A7255" w:rsidRPr="0073437C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40124A" w:rsidRPr="00915F63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Développer la signification conceptuelle de l’addition et de la soustraction</w:t>
            </w:r>
          </w:p>
          <w:p w14:paraId="110DAE86" w14:textId="650A6A8D" w:rsidR="00FD38A6" w:rsidRPr="00FD38A6" w:rsidRDefault="002425BF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aliser que l’addition et </w:t>
            </w:r>
            <w:proofErr w:type="gramStart"/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</w:t>
            </w:r>
            <w:proofErr w:type="gramEnd"/>
          </w:p>
          <w:p w14:paraId="54ED007A" w14:textId="2048FBC2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sont des op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</w:t>
            </w:r>
          </w:p>
          <w:p w14:paraId="7B363456" w14:textId="1F78208E" w:rsidR="00FF59A7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inverses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983365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 l’addition et de la soustraction pour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des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 (p. ex. : additionner ou soustraire 0, la commutativit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 l’addition).</w:t>
            </w:r>
            <w:r w:rsidR="00302463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FD38A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Développer une aisance avec des calculs en addition et en soustraction</w:t>
            </w:r>
            <w:r w:rsidR="00302463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2425BF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Additionner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soustraire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 aisance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quantit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jusqu’à 20.</w:t>
            </w:r>
          </w:p>
        </w:tc>
      </w:tr>
      <w:tr w:rsidR="00977ACF" w:rsidRPr="00BB2E40" w14:paraId="7B363464" w14:textId="77777777" w:rsidTr="008E20DE">
        <w:tc>
          <w:tcPr>
            <w:tcW w:w="3685" w:type="dxa"/>
            <w:shd w:val="clear" w:color="auto" w:fill="auto"/>
          </w:tcPr>
          <w:p w14:paraId="0B6CCCAD" w14:textId="7721A1FC" w:rsidR="00983365" w:rsidRPr="00ED7D3C" w:rsidRDefault="001836AF" w:rsidP="00977AC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Les concepts de multiplication et de division</w:t>
            </w:r>
          </w:p>
          <w:p w14:paraId="02E5F7C0" w14:textId="60CA5C1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 xml:space="preserve">• comprendre les concepts propres à la multiplication (p. ex. groupes de, </w:t>
            </w:r>
            <w:r w:rsidR="00CE4DC1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Unité</w:t>
            </w: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s, addition répétée)</w:t>
            </w:r>
          </w:p>
          <w:p w14:paraId="4B5E2730" w14:textId="691BDDEF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comprendre les concepts propres à la division (p. ex. partage, groupement, soustraction répétée)</w:t>
            </w:r>
          </w:p>
          <w:p w14:paraId="76123D3F" w14:textId="0EF1AEB6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il y a un lien entre la multiplication et la division</w:t>
            </w:r>
          </w:p>
          <w:p w14:paraId="34C47E71" w14:textId="68C83835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offrir des occasions de représenter concrètement et graphiquement la multiplication</w:t>
            </w:r>
          </w:p>
          <w:p w14:paraId="713385E5" w14:textId="64213D0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utiliser des jeux pour faire des exercices authentiques de multiplication</w:t>
            </w:r>
          </w:p>
          <w:p w14:paraId="60A4A204" w14:textId="6A2EB4A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lastRenderedPageBreak/>
              <w:t>• chercher des régularités dans les nombres, p. ex. avec une grille de cent, pour développer la compréhension de la multiplication</w:t>
            </w:r>
          </w:p>
          <w:p w14:paraId="26E86F29" w14:textId="1CD4F0E4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faire un lien entre la multiplication et le calcul par multiples</w:t>
            </w:r>
          </w:p>
          <w:p w14:paraId="3DFD4D77" w14:textId="302A113A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faire un lien entre la multiplication et la division ainsi qu’avec l’addition répétée</w:t>
            </w:r>
          </w:p>
          <w:p w14:paraId="39919257" w14:textId="7FBBCCA3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la mémorisation des tables n’est pas prévue à ce niveau</w:t>
            </w:r>
          </w:p>
          <w:p w14:paraId="7B36345D" w14:textId="73E9CA62" w:rsidR="001836AF" w:rsidRPr="00ED7D3C" w:rsidRDefault="001836AF" w:rsidP="001836AF">
            <w:pPr>
              <w:shd w:val="clear" w:color="auto" w:fill="FFFFFF"/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222222"/>
                <w:sz w:val="20"/>
                <w:szCs w:val="20"/>
                <w:lang w:val="fr-CA"/>
              </w:rPr>
              <w:t>• séchage du poisson sur un support; partage de nourriture dans les communautés autochtones</w:t>
            </w:r>
          </w:p>
        </w:tc>
        <w:tc>
          <w:tcPr>
            <w:tcW w:w="2660" w:type="dxa"/>
            <w:shd w:val="clear" w:color="auto" w:fill="auto"/>
          </w:tcPr>
          <w:p w14:paraId="5A4D45DD" w14:textId="5688A3EE" w:rsidR="00977ACF" w:rsidRPr="005028E8" w:rsidRDefault="00CE4DC1" w:rsidP="00977ACF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lastRenderedPageBreak/>
              <w:t>Unité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6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ultiplication </w:t>
            </w:r>
            <w:r w:rsidR="0069556C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la d</w:t>
            </w:r>
            <w:r w:rsidR="00977ACF" w:rsidRPr="005028E8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ivision</w:t>
            </w:r>
          </w:p>
          <w:p w14:paraId="617E1603" w14:textId="332E9245" w:rsidR="00977ACF" w:rsidRPr="005028E8" w:rsidRDefault="00977ACF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27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</w:p>
          <w:p w14:paraId="447BEC50" w14:textId="27335645" w:rsidR="00B34973" w:rsidRPr="005028E8" w:rsidRDefault="00B34973" w:rsidP="00B34973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28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Explor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d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ivision</w:t>
            </w:r>
          </w:p>
          <w:p w14:paraId="4BD93158" w14:textId="6A509F10" w:rsidR="00DB7BDD" w:rsidRPr="005028E8" w:rsidRDefault="00B34973" w:rsidP="00977ACF">
            <w:pPr>
              <w:spacing w:line="276" w:lineRule="auto"/>
              <w:contextualSpacing/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29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: Reli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er la multiplication et la division</w:t>
            </w:r>
          </w:p>
          <w:p w14:paraId="413C19E5" w14:textId="695A67BA" w:rsidR="00977ACF" w:rsidRPr="005028E8" w:rsidRDefault="00977ACF" w:rsidP="00D94A3F">
            <w:pPr>
              <w:tabs>
                <w:tab w:val="left" w:pos="3063"/>
              </w:tabs>
              <w:rPr>
                <w:rFonts w:asciiTheme="majorHAnsi" w:hAnsiTheme="majorHAnsi"/>
                <w:bCs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30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Les p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ropr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iété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s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de la m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ultiplication</w:t>
            </w:r>
            <w:r w:rsidR="00654980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br/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31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 xml:space="preserve">: 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Formuler et résoudre des p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robl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è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m</w:t>
            </w:r>
            <w:r w:rsidR="0069556C"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e</w:t>
            </w:r>
            <w:r w:rsidRPr="005028E8">
              <w:rPr>
                <w:rFonts w:asciiTheme="majorHAnsi" w:hAnsiTheme="majorHAnsi"/>
                <w:bCs/>
                <w:sz w:val="20"/>
                <w:szCs w:val="20"/>
                <w:lang w:val="fr-CA"/>
              </w:rPr>
              <w:t>s</w:t>
            </w:r>
          </w:p>
          <w:p w14:paraId="14DB7AF3" w14:textId="47771792" w:rsidR="00BB6C93" w:rsidRPr="005028E8" w:rsidRDefault="05E9D70E" w:rsidP="7C69E94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5028E8">
              <w:rPr>
                <w:rFonts w:asciiTheme="majorHAnsi" w:hAnsiTheme="majorHAnsi"/>
                <w:sz w:val="20"/>
                <w:szCs w:val="20"/>
                <w:lang w:val="fr-CA"/>
              </w:rPr>
              <w:t>32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Theme="majorHAnsi" w:hAnsiTheme="majorHAnsi"/>
                <w:sz w:val="20"/>
                <w:szCs w:val="20"/>
                <w:lang w:val="fr-CA"/>
              </w:rPr>
              <w:t>:</w:t>
            </w:r>
            <w:r w:rsidR="480D7B90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>Développer l’aisance : La salle de jeux</w:t>
            </w:r>
          </w:p>
          <w:p w14:paraId="4FE2A444" w14:textId="22056EDD" w:rsidR="00BB6C93" w:rsidRPr="005028E8" w:rsidRDefault="4A566A76" w:rsidP="7C69E94A">
            <w:pPr>
              <w:tabs>
                <w:tab w:val="left" w:pos="3063"/>
              </w:tabs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33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La m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ultiplication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la d</w:t>
            </w:r>
            <w:r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ivision </w:t>
            </w:r>
            <w:r w:rsidR="005028E8" w:rsidRPr="005028E8">
              <w:rPr>
                <w:rFonts w:ascii="Calibri" w:eastAsia="Calibri" w:hAnsi="Calibri" w:cs="Calibri"/>
                <w:sz w:val="20"/>
                <w:szCs w:val="20"/>
                <w:lang w:val="fr-CA"/>
              </w:rPr>
              <w:t>Approfondissement</w:t>
            </w:r>
          </w:p>
          <w:p w14:paraId="7B36345E" w14:textId="27957FFD" w:rsidR="00BB6C93" w:rsidRPr="005028E8" w:rsidRDefault="00BB6C93" w:rsidP="7C69E94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90" w:type="dxa"/>
            <w:shd w:val="clear" w:color="auto" w:fill="auto"/>
          </w:tcPr>
          <w:p w14:paraId="7B363462" w14:textId="4074A868" w:rsidR="00977ACF" w:rsidRPr="00EF6E74" w:rsidRDefault="00EF6E74" w:rsidP="00977AC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lastRenderedPageBreak/>
              <w:t>Une robe pour Calla</w:t>
            </w:r>
            <w:r w:rsidR="00977ACF" w:rsidRPr="00EF6E74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034C7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>
              <w:rPr>
                <w:rFonts w:asciiTheme="majorHAnsi" w:hAnsiTheme="majorHAnsi"/>
                <w:sz w:val="20"/>
                <w:szCs w:val="20"/>
                <w:lang w:val="fr-CA"/>
              </w:rPr>
              <w:t>Au camp sportif</w:t>
            </w:r>
            <w:r w:rsidR="00977ACF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  <w:r w:rsidR="00034C75" w:rsidRPr="00EF6E74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EF6E74">
              <w:rPr>
                <w:rFonts w:asciiTheme="majorHAnsi" w:hAnsiTheme="majorHAnsi"/>
                <w:sz w:val="20"/>
                <w:szCs w:val="20"/>
                <w:lang w:val="fr-CA"/>
              </w:rPr>
              <w:t>Un jardin pour tous</w:t>
            </w:r>
            <w:r w:rsidR="00977ACF" w:rsidRPr="00EF6E74">
              <w:rPr>
                <w:rFonts w:asciiTheme="majorHAnsi" w:hAnsiTheme="majorHAnsi"/>
                <w:i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14:paraId="0E9C26DF" w14:textId="35915F71" w:rsidR="00FD38A6" w:rsidRPr="00FD38A6" w:rsidRDefault="004B0F2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2649C7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Les quantités et les nombres peuvent être multipliés (en regroupant les unités) et divisés (en les séparant par unités) pour déterminer combien il y a d’éléments.</w:t>
            </w:r>
            <w:r w:rsidR="00034C75" w:rsidRPr="00FD38A6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br/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per la signification conceptuelle de la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multiplication 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et 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FD38A6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 la</w:t>
            </w:r>
            <w:r w:rsidR="002649C7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division</w:t>
            </w:r>
            <w:r w:rsidR="00097C6A" w:rsidRPr="00FD38A6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2649C7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-</w:t>
            </w:r>
            <w:r w:rsidR="00FD38A6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FD38A6"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symboliser des</w:t>
            </w:r>
          </w:p>
          <w:p w14:paraId="6FA895CF" w14:textId="271B997D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de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multiplication</w:t>
            </w:r>
          </w:p>
          <w:p w14:paraId="0779C579" w14:textId="0248A465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chiffres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simples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concernant</w:t>
            </w:r>
          </w:p>
          <w:p w14:paraId="4B4027DF" w14:textId="5B73036D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groupes ou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mesures</w:t>
            </w:r>
          </w:p>
          <w:p w14:paraId="65E73CBA" w14:textId="3EB14DE1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égales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(c.-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-d.,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bonds égaux</w:t>
            </w:r>
          </w:p>
          <w:p w14:paraId="318DB7CC" w14:textId="772F121A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sur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une droite numérique), et les relier à l’addition.</w:t>
            </w:r>
            <w:r w:rsidR="0014307E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multiplication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de la division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pour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probl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multiplier ou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diviser par 1, la</w:t>
            </w:r>
          </w:p>
          <w:p w14:paraId="7C387CB1" w14:textId="3194E6F0" w:rsidR="00FD38A6" w:rsidRPr="00FD38A6" w:rsidRDefault="00FD38A6" w:rsidP="00FD38A6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commutativit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 la </w:t>
            </w:r>
            <w:r w:rsid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ultiplication).</w:t>
            </w:r>
            <w:r w:rsidR="00654980" w:rsidRPr="00FD38A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Mod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liser et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symboliser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probl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division de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partages et de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regroupements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é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gaux, et les</w:t>
            </w:r>
          </w:p>
          <w:p w14:paraId="7B363463" w14:textId="0CF1885D" w:rsidR="000D2085" w:rsidRPr="00BB2E40" w:rsidRDefault="00FD38A6" w:rsidP="002C7704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gram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relier</w:t>
            </w:r>
            <w:proofErr w:type="gramEnd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la</w:t>
            </w:r>
            <w:r w:rsidR="002C770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proofErr w:type="spellStart"/>
            <w:r w:rsidRPr="00FD38A6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soustraction</w:t>
            </w:r>
            <w:proofErr w:type="spellEnd"/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21581E77" w:rsidR="007174F8" w:rsidRDefault="00290505">
      <w:r>
        <w:br w:type="page"/>
      </w:r>
    </w:p>
    <w:p w14:paraId="7B363485" w14:textId="08EFD94C" w:rsidR="007174F8" w:rsidRPr="00ED7D3C" w:rsidRDefault="007A6F28" w:rsidP="003D05D2">
      <w:pPr>
        <w:jc w:val="center"/>
        <w:rPr>
          <w:b/>
          <w:bCs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2BAE5EE" wp14:editId="4EA3C302">
            <wp:simplePos x="0" y="0"/>
            <wp:positionH relativeFrom="margin">
              <wp:posOffset>2917999</wp:posOffset>
            </wp:positionH>
            <wp:positionV relativeFrom="paragraph">
              <wp:posOffset>100330</wp:posOffset>
            </wp:positionV>
            <wp:extent cx="2247900" cy="748665"/>
            <wp:effectExtent l="0" t="0" r="0" b="0"/>
            <wp:wrapTopAndBottom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D3C">
        <w:rPr>
          <w:b/>
          <w:bCs/>
          <w:sz w:val="28"/>
          <w:szCs w:val="28"/>
          <w:lang w:val="fr-CA"/>
        </w:rPr>
        <w:t xml:space="preserve">Corrélations de </w:t>
      </w:r>
      <w:proofErr w:type="spellStart"/>
      <w:r w:rsidRPr="00ED7D3C">
        <w:rPr>
          <w:b/>
          <w:bCs/>
          <w:sz w:val="28"/>
          <w:szCs w:val="28"/>
          <w:lang w:val="fr-CA"/>
        </w:rPr>
        <w:t>Mathologie</w:t>
      </w:r>
      <w:proofErr w:type="spellEnd"/>
      <w:r w:rsidRPr="00ED7D3C">
        <w:rPr>
          <w:b/>
          <w:bCs/>
          <w:sz w:val="28"/>
          <w:szCs w:val="28"/>
          <w:lang w:val="fr-CA"/>
        </w:rPr>
        <w:t xml:space="preserve"> </w:t>
      </w:r>
      <w:r w:rsidRPr="00FB6252">
        <w:rPr>
          <w:b/>
          <w:bCs/>
          <w:sz w:val="28"/>
          <w:szCs w:val="28"/>
          <w:lang w:val="fr-CA"/>
        </w:rPr>
        <w:t>3 (</w:t>
      </w:r>
      <w:r w:rsidR="003943BD" w:rsidRPr="00FB6252">
        <w:rPr>
          <w:b/>
          <w:bCs/>
          <w:sz w:val="28"/>
          <w:szCs w:val="28"/>
          <w:lang w:val="fr-CA"/>
        </w:rPr>
        <w:t>Les régularités</w:t>
      </w:r>
      <w:r w:rsidRPr="00FB6252">
        <w:rPr>
          <w:b/>
          <w:bCs/>
          <w:sz w:val="28"/>
          <w:szCs w:val="28"/>
          <w:lang w:val="fr-CA"/>
        </w:rPr>
        <w:t>)</w:t>
      </w:r>
      <w:r w:rsidRPr="00ED7D3C">
        <w:rPr>
          <w:b/>
          <w:bCs/>
          <w:sz w:val="28"/>
          <w:szCs w:val="28"/>
          <w:lang w:val="fr-CA"/>
        </w:rPr>
        <w:t xml:space="preserve"> – Colombie-Britannique</w:t>
      </w:r>
    </w:p>
    <w:p w14:paraId="3034F644" w14:textId="77777777" w:rsidR="00307052" w:rsidRPr="00ED7D3C" w:rsidRDefault="00307052">
      <w:pPr>
        <w:rPr>
          <w:b/>
          <w:lang w:val="fr-CA"/>
        </w:rPr>
      </w:pPr>
    </w:p>
    <w:tbl>
      <w:tblPr>
        <w:tblStyle w:val="a2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2790"/>
        <w:gridCol w:w="3150"/>
        <w:gridCol w:w="3681"/>
      </w:tblGrid>
      <w:tr w:rsidR="007174F8" w:rsidRPr="00256AEC" w14:paraId="7B36348A" w14:textId="77777777" w:rsidTr="7C69E94A">
        <w:trPr>
          <w:trHeight w:val="500"/>
        </w:trPr>
        <w:tc>
          <w:tcPr>
            <w:tcW w:w="3420" w:type="dxa"/>
            <w:shd w:val="clear" w:color="auto" w:fill="A26299"/>
          </w:tcPr>
          <w:p w14:paraId="7B363486" w14:textId="316F9FC0" w:rsidR="007174F8" w:rsidRPr="005A142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87" w14:textId="3F795EA2" w:rsidR="007174F8" w:rsidRPr="005A1423" w:rsidRDefault="0073118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88" w14:textId="7D956027" w:rsidR="007174F8" w:rsidRPr="005A142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681" w:type="dxa"/>
            <w:shd w:val="clear" w:color="auto" w:fill="A26299"/>
          </w:tcPr>
          <w:p w14:paraId="7B363489" w14:textId="5082B04F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AC4B4C" w:rsidRPr="00256AEC" w14:paraId="7B363494" w14:textId="77777777" w:rsidTr="7C69E94A">
        <w:trPr>
          <w:trHeight w:val="20"/>
        </w:trPr>
        <w:tc>
          <w:tcPr>
            <w:tcW w:w="3420" w:type="dxa"/>
          </w:tcPr>
          <w:p w14:paraId="7B36348B" w14:textId="618C766B" w:rsidR="00AC4B4C" w:rsidRPr="00ED7D3C" w:rsidRDefault="001836AF" w:rsidP="00AC4B4C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Les régularités croissantes et décroissantes</w:t>
            </w:r>
          </w:p>
          <w:p w14:paraId="7A15CABC" w14:textId="5DE68E25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élaborer des régularités à l’aide de représentations concrètes, graphiques et numériques</w:t>
            </w:r>
          </w:p>
          <w:p w14:paraId="310F8117" w14:textId="70E81940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représenter des régularités croissantes et décroissantes de différentes façons</w:t>
            </w:r>
          </w:p>
          <w:p w14:paraId="7B363490" w14:textId="59C4FEF5" w:rsidR="003218FD" w:rsidRPr="00D96EA5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généraliser ce qui cause la croissance ou la décroissance de la régularité (p. ex. </w:t>
            </w:r>
            <w:r w:rsidRPr="00D96EA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doubler, ajouter 2)</w:t>
            </w:r>
          </w:p>
        </w:tc>
        <w:tc>
          <w:tcPr>
            <w:tcW w:w="2790" w:type="dxa"/>
          </w:tcPr>
          <w:p w14:paraId="7B363491" w14:textId="4A549AB7" w:rsidR="006F2609" w:rsidRPr="00821C22" w:rsidRDefault="00BC51B8" w:rsidP="00AC4B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u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F2609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1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A7552"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821C2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Les régularités croissantes et décroissantes</w:t>
            </w:r>
            <w:r w:rsidR="006F2609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Représenter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720907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Cr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</w:t>
            </w:r>
            <w:r w:rsidR="00821C2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 des régularités</w:t>
            </w:r>
            <w:r w:rsidR="00AA7552" w:rsidRPr="00821C2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150" w:type="dxa"/>
          </w:tcPr>
          <w:p w14:paraId="29A8641E" w14:textId="795D01F6" w:rsidR="00AC4B4C" w:rsidRPr="009C0312" w:rsidRDefault="009C0312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AC4B4C"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04551116" w14:textId="77777777" w:rsidR="00570C54" w:rsidRPr="009C0312" w:rsidRDefault="00570C54" w:rsidP="00AC4B4C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4E68669" w14:textId="10A9DD45" w:rsidR="0063234E" w:rsidRPr="009C0312" w:rsidRDefault="007774DE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63234E" w:rsidRPr="009C031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C0312"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63234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="0063234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74700662" w14:textId="77777777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A6D57D" w14:textId="77777777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92" w14:textId="0A062AE6" w:rsidR="00B350A1" w:rsidRPr="009C0312" w:rsidRDefault="00B350A1" w:rsidP="00AC4B4C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681" w:type="dxa"/>
            <w:shd w:val="clear" w:color="auto" w:fill="auto"/>
          </w:tcPr>
          <w:p w14:paraId="00091EFE" w14:textId="2F0F9690" w:rsidR="005A1423" w:rsidRPr="00603C4D" w:rsidRDefault="004B0F26" w:rsidP="005A1423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F4FA1"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603C4D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4951013B" w14:textId="4F5CF9CE" w:rsidR="005A1423" w:rsidRPr="00603C4D" w:rsidRDefault="000B1B3C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</w:t>
            </w:r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ésenter et généraliser des régularités qui se prolongent </w:t>
            </w:r>
            <w:proofErr w:type="gramStart"/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="00603C4D" w:rsidRPr="00603C4D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71BF2603" w14:textId="6B8263FD" w:rsidR="00603C4D" w:rsidRPr="00603C4D" w:rsidRDefault="00EF4FA1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 et prolonger des régularités non numériques croissantes / décroissantes (p. ex. : saute-tape; saute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 ; saute-tape</w:t>
            </w:r>
            <w:r w:rsidR="00DE3867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tape-tape, etc.).</w:t>
            </w:r>
            <w:r w:rsidR="00A067AA" w:rsidRPr="00DE3867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="00A067AA"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03C4D"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4C4B96A1" w14:textId="3276460C" w:rsidR="00603C4D" w:rsidRPr="00603C4D" w:rsidRDefault="00DE3867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03C4D"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faire des liens</w:t>
            </w:r>
          </w:p>
          <w:p w14:paraId="79C9FB3D" w14:textId="2A6D186A" w:rsidR="007877A7" w:rsidRPr="00603C4D" w:rsidRDefault="00603C4D" w:rsidP="00DE38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highlight w:val="cyan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l’addition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 w:rsid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 2, 5, 10).</w:t>
            </w:r>
          </w:p>
          <w:p w14:paraId="09795EC7" w14:textId="46F5A874" w:rsidR="00603C4D" w:rsidRPr="00915F63" w:rsidRDefault="007877A7" w:rsidP="00603C4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Identifier,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reproduire et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prolonger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des 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/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fa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ç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ons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concr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te,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graphique et</w:t>
            </w:r>
            <w:r w:rsidR="00877256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um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rique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en utilisant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l’addition ou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la soustraction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p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</w:t>
            </w:r>
            <w:r w:rsidR="00DE3867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e.</w:t>
            </w:r>
            <w:r w:rsidR="00DD50AC" w:rsidRPr="00915F63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DD50AC"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er une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é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603C4D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/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</w:p>
          <w:p w14:paraId="693084C3" w14:textId="5B29916B" w:rsidR="00603C4D" w:rsidRPr="00915F63" w:rsidRDefault="00603C4D" w:rsidP="00603C4D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</w:t>
            </w:r>
            <w:r w:rsidR="00B9328F"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croissante</w:t>
            </w:r>
            <w:proofErr w:type="gramEnd"/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(concr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te,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graphique et/ou num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rique)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et en expliquer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la 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gle de</w:t>
            </w:r>
          </w:p>
          <w:p w14:paraId="77A16835" w14:textId="3065133F" w:rsidR="00603C4D" w:rsidRPr="00915F63" w:rsidRDefault="00603C4D" w:rsidP="00603C4D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r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gularit</w:t>
            </w:r>
            <w:r w:rsid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proofErr w:type="gramEnd"/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.</w:t>
            </w:r>
            <w:r w:rsidR="008D6A18" w:rsidRPr="00915F63">
              <w:rPr>
                <w:rFonts w:ascii="Calibri" w:hAnsi="Calibri" w:cs="Calibri"/>
                <w:color w:val="000000"/>
                <w:sz w:val="20"/>
                <w:szCs w:val="20"/>
                <w:lang w:val="fr-CA" w:eastAsia="en-CA"/>
              </w:rPr>
              <w:br/>
            </w:r>
            <w:r w:rsidR="008D6A18"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raliser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 pour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arithm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tiques,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incluant le 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oint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 et le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changement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 de d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7B363493" w14:textId="10F4C514" w:rsidR="00EF4FA1" w:rsidRPr="00603C4D" w:rsidRDefault="00603C4D" w:rsidP="00915F63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  <w:highlight w:val="cyan"/>
                <w:lang w:val="fr-CA" w:eastAsia="en-CA"/>
              </w:rPr>
            </w:pP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 w:rsid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  <w:tr w:rsidR="00C977FE" w:rsidRPr="00256AEC" w14:paraId="7B3634A0" w14:textId="77777777" w:rsidTr="7C69E94A">
        <w:trPr>
          <w:trHeight w:val="20"/>
        </w:trPr>
        <w:tc>
          <w:tcPr>
            <w:tcW w:w="3420" w:type="dxa"/>
          </w:tcPr>
          <w:p w14:paraId="7B363497" w14:textId="257F954C" w:rsidR="00C977FE" w:rsidRPr="00ED7D3C" w:rsidRDefault="003218FD" w:rsidP="00C977FE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Les règles de régularités (de mots ou de nombres) basées sur des expériences concrètes</w:t>
            </w:r>
          </w:p>
          <w:p w14:paraId="7F0E801D" w14:textId="00CDB542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à partir d’une régularité concrète, décrire la règle de régularités avec des mots et des nombres</w:t>
            </w:r>
          </w:p>
          <w:p w14:paraId="6A55D1B1" w14:textId="6EAF5AD9" w:rsidR="003218FD" w:rsidRPr="00ED7D3C" w:rsidRDefault="003218FD" w:rsidP="003218F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côté prévisible du rythme d’une chanson et régularités</w:t>
            </w:r>
          </w:p>
          <w:p w14:paraId="7B36349C" w14:textId="363E1EAC" w:rsidR="003218FD" w:rsidRPr="00ED7D3C" w:rsidRDefault="003218FD" w:rsidP="003218FD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partager des exemples tirés de l’art autochtone de la région avec la classe et demander aux élèves de remarquer des dans les œuvres</w:t>
            </w:r>
          </w:p>
        </w:tc>
        <w:tc>
          <w:tcPr>
            <w:tcW w:w="2790" w:type="dxa"/>
          </w:tcPr>
          <w:p w14:paraId="05581900" w14:textId="1E97C802" w:rsidR="00C977FE" w:rsidRPr="00BC51B8" w:rsidRDefault="00BC51B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</w:pPr>
            <w:r w:rsidRPr="0039465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La modélisation et l’algèbre, unité 1 : Les régularités</w:t>
            </w:r>
            <w:r w:rsidR="00394656" w:rsidRPr="0039465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croissantes et décroissantes</w:t>
            </w:r>
            <w:r w:rsidR="00C977FE" w:rsidRPr="00394656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00394656" w:rsidRPr="0039465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 : Décrire et prolonger des régularités</w:t>
            </w:r>
            <w:r w:rsidR="00C977FE" w:rsidRPr="00BC51B8">
              <w:rPr>
                <w:highlight w:val="yellow"/>
                <w:lang w:val="fr-CA"/>
              </w:rPr>
              <w:br/>
            </w:r>
            <w:r w:rsidR="00394656" w:rsidRPr="0039465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3 : Créer des régularités</w:t>
            </w:r>
          </w:p>
          <w:p w14:paraId="5AA6B4FB" w14:textId="19290C03" w:rsidR="00C977FE" w:rsidRPr="00394656" w:rsidRDefault="1953323C" w:rsidP="7C69E94A">
            <w:pPr>
              <w:spacing w:after="120" w:line="264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>7</w:t>
            </w:r>
            <w:r w:rsidR="00394656"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394656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394656" w:rsidRPr="00394656">
              <w:rPr>
                <w:rFonts w:asciiTheme="majorHAnsi" w:hAnsiTheme="majorHAnsi"/>
                <w:sz w:val="20"/>
                <w:szCs w:val="20"/>
                <w:lang w:val="fr-CA"/>
              </w:rPr>
              <w:t>Les régularités croissantes et décroissantes : Approfondissement</w:t>
            </w:r>
          </w:p>
          <w:p w14:paraId="7B36349D" w14:textId="0F5B7CA8" w:rsidR="00C977FE" w:rsidRPr="00394656" w:rsidRDefault="00C977FE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394656">
              <w:rPr>
                <w:lang w:val="fr-CA"/>
              </w:rPr>
              <w:br/>
            </w:r>
          </w:p>
        </w:tc>
        <w:tc>
          <w:tcPr>
            <w:tcW w:w="3150" w:type="dxa"/>
          </w:tcPr>
          <w:p w14:paraId="2F741286" w14:textId="137AEE13" w:rsidR="00C977FE" w:rsidRPr="009C0312" w:rsidRDefault="009C0312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Les chefs-d’œuvre de </w:t>
            </w:r>
            <w:proofErr w:type="spellStart"/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Namir</w:t>
            </w:r>
            <w:proofErr w:type="spellEnd"/>
            <w:r w:rsidR="00C977FE" w:rsidRPr="009C031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</w:p>
          <w:p w14:paraId="1B80F8DE" w14:textId="77777777" w:rsidR="00EE0573" w:rsidRPr="009C0312" w:rsidRDefault="00EE0573" w:rsidP="00C977F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7B36349E" w14:textId="40CB52EA" w:rsidR="00C977FE" w:rsidRPr="009C0312" w:rsidRDefault="007774DE" w:rsidP="00C977FE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  <w:r w:rsidR="00C977FE" w:rsidRPr="009C031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br/>
            </w:r>
            <w:r w:rsidR="009C0312"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meilleure surprise</w:t>
            </w:r>
            <w:r w:rsidR="00C977FE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</w:tc>
        <w:tc>
          <w:tcPr>
            <w:tcW w:w="3681" w:type="dxa"/>
            <w:shd w:val="clear" w:color="auto" w:fill="auto"/>
          </w:tcPr>
          <w:p w14:paraId="05123680" w14:textId="701D3A45" w:rsidR="00C977FE" w:rsidRPr="00603C4D" w:rsidRDefault="004B0F26" w:rsidP="00C977FE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977FE" w:rsidRPr="00603C4D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603C4D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On peut décrire des régularités de façon mathématique.</w:t>
            </w:r>
          </w:p>
          <w:p w14:paraId="26C17B2F" w14:textId="4BFE82B6" w:rsidR="00C977FE" w:rsidRPr="00C46158" w:rsidRDefault="00C977FE" w:rsidP="00C977FE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 w:eastAsia="en-CA"/>
              </w:rPr>
            </w:pP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Repr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é</w:t>
            </w: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sent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er</w:t>
            </w:r>
            <w:r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</w:t>
            </w:r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et généraliser des régularités qui se prolongent </w:t>
            </w:r>
            <w:proofErr w:type="gramStart"/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>ou</w:t>
            </w:r>
            <w:proofErr w:type="gramEnd"/>
            <w:r w:rsidR="00C46158" w:rsidRPr="00C4615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val="fr-CA" w:eastAsia="en-CA"/>
              </w:rPr>
              <w:t xml:space="preserve"> se rétractent</w:t>
            </w:r>
          </w:p>
          <w:p w14:paraId="1997DCB1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 et prolonger des régularités non numériques croissantes / décroissantes (p. ex. : saute-tape; saute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-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tape ; saute-tape-tape-tape, etc.).</w:t>
            </w:r>
            <w:r w:rsidRPr="00DE3867">
              <w:rPr>
                <w:rFonts w:asciiTheme="majorHAnsi" w:hAnsiTheme="majorHAnsi" w:cstheme="majorHAnsi"/>
                <w:color w:val="000000"/>
                <w:sz w:val="20"/>
                <w:szCs w:val="20"/>
                <w:lang w:val="fr-CA" w:eastAsia="en-CA"/>
              </w:rPr>
              <w:br/>
            </w:r>
            <w:r w:rsidRPr="00DE386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E3867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Identifier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prolonger des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</w:p>
          <w:p w14:paraId="71FA3908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proofErr w:type="gramEnd"/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famili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faire des liens</w:t>
            </w:r>
          </w:p>
          <w:p w14:paraId="276AD3BB" w14:textId="77777777" w:rsidR="00C46158" w:rsidRPr="00603C4D" w:rsidRDefault="00C46158" w:rsidP="00C461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  <w:highlight w:val="cyan"/>
                <w:lang w:val="fr-CA" w:eastAsia="en-CA"/>
              </w:rPr>
            </w:pPr>
            <w:proofErr w:type="gramStart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avec</w:t>
            </w:r>
            <w:proofErr w:type="gramEnd"/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l’addition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compter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03C4D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 2, 5, 10).</w:t>
            </w:r>
          </w:p>
          <w:p w14:paraId="48496F18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Identifier, reproduire et prolonger des régularités croissantes / décroissantes de façons concrète, graphique et</w:t>
            </w:r>
          </w:p>
          <w:p w14:paraId="06772592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C46158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numérique</w:t>
            </w:r>
            <w:proofErr w:type="gramEnd"/>
            <w:r w:rsidRPr="00C46158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en utilisant l’addition ou la soustraction répétée.</w:t>
            </w:r>
            <w:r w:rsidR="00C977FE" w:rsidRPr="00C46158">
              <w:rPr>
                <w:rFonts w:asciiTheme="majorHAnsi" w:hAnsiTheme="majorHAnsi" w:cs="Open Sans"/>
                <w:color w:val="000000"/>
                <w:sz w:val="20"/>
                <w:szCs w:val="20"/>
                <w:highlight w:val="cyan"/>
                <w:lang w:val="fr-CA" w:eastAsia="en-CA"/>
              </w:rPr>
              <w:br/>
            </w:r>
            <w:r w:rsidRPr="00915F63">
              <w:rPr>
                <w:rFonts w:ascii="Calibri" w:hAnsi="Calibri" w:cs="Calibri"/>
                <w:sz w:val="20"/>
                <w:szCs w:val="20"/>
                <w:lang w:val="fr-CA"/>
              </w:rPr>
              <w:t xml:space="preserve">-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raliser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expliquer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 pour</w:t>
            </w:r>
          </w:p>
          <w:p w14:paraId="23E90C7C" w14:textId="77777777" w:rsidR="00C46158" w:rsidRPr="00915F63" w:rsidRDefault="00C46158" w:rsidP="00C4615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</w:t>
            </w:r>
            <w:proofErr w:type="gramEnd"/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gularit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arithm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tiques,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incluant le point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part et le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changement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(p. ex. : pour 28,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32, 36, la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gle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est de 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buter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</w:p>
          <w:p w14:paraId="7B36349F" w14:textId="3E90BE99" w:rsidR="00C977FE" w:rsidRPr="00C46158" w:rsidRDefault="00C46158" w:rsidP="00C46158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28 et d’ajouter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4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915F63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chaque fois).</w:t>
            </w:r>
          </w:p>
        </w:tc>
      </w:tr>
    </w:tbl>
    <w:tbl>
      <w:tblPr>
        <w:tblStyle w:val="a3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00"/>
        <w:gridCol w:w="3150"/>
        <w:gridCol w:w="3681"/>
      </w:tblGrid>
      <w:tr w:rsidR="007174F8" w:rsidRPr="00240B4D" w14:paraId="7B3634B3" w14:textId="77777777" w:rsidTr="7C69E94A">
        <w:trPr>
          <w:trHeight w:val="20"/>
        </w:trPr>
        <w:tc>
          <w:tcPr>
            <w:tcW w:w="3510" w:type="dxa"/>
          </w:tcPr>
          <w:p w14:paraId="0AEB1533" w14:textId="725F1DCA" w:rsidR="007174F8" w:rsidRPr="00ED7D3C" w:rsidRDefault="00AC5D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Les équations d’addition et de soustraction à une inconnue qui se résolvent en une étape</w:t>
            </w:r>
          </w:p>
          <w:p w14:paraId="7275368E" w14:textId="079CF709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commencer par une inconnue (p. ex.  </w:t>
            </w:r>
            <w:proofErr w:type="gramStart"/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n</w:t>
            </w:r>
            <w:proofErr w:type="gramEnd"/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+ 15 = 20 ou □ + 15 </w:t>
            </w:r>
            <w:r w:rsidR="002D6084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=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20)</w:t>
            </w:r>
          </w:p>
          <w:p w14:paraId="15BAD59B" w14:textId="7FFB287D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changer l’inconnue (p. ex.  12 + n = 20 ou 12 + □ = 20)</w:t>
            </w:r>
          </w:p>
          <w:p w14:paraId="3BA16411" w14:textId="340935BE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résultat inconnu (p. ex.  6 + 13 = n ou 6 + 13 = □)</w:t>
            </w:r>
          </w:p>
          <w:p w14:paraId="0CEB50EE" w14:textId="605F8121" w:rsidR="00AC5DD6" w:rsidRPr="00ED7D3C" w:rsidRDefault="00AC5DD6" w:rsidP="00AC5DD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explorer les nombres pairs et impairs</w:t>
            </w:r>
          </w:p>
          <w:p w14:paraId="7B3634AF" w14:textId="478E5E86" w:rsidR="008A57B7" w:rsidRPr="00ED7D3C" w:rsidRDefault="008A57B7" w:rsidP="00077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00" w:type="dxa"/>
          </w:tcPr>
          <w:p w14:paraId="403C957E" w14:textId="1E2F09F4" w:rsidR="006E5567" w:rsidRPr="00ED1D02" w:rsidRDefault="00BC51B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modélisation et l’algèbre,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nit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2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6E5567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Les v</w:t>
            </w:r>
            <w:r w:rsidR="003B2688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ariables </w:t>
            </w:r>
            <w:r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et les é</w:t>
            </w:r>
            <w:r w:rsidR="003B2688" w:rsidRPr="00ED1D02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quations</w:t>
            </w:r>
          </w:p>
          <w:p w14:paraId="07D1F134" w14:textId="014CCE83" w:rsidR="003B2688" w:rsidRPr="00ED1D02" w:rsidRDefault="43F00D3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8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quations </w:t>
            </w:r>
            <w:r w:rsidR="00B93178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de façon concrète</w:t>
            </w:r>
            <w:r w:rsidR="003B2688" w:rsidRPr="00ED1D02">
              <w:rPr>
                <w:lang w:val="fr-CA"/>
              </w:rPr>
              <w:br/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9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B93178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Des s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trat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gies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p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o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u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r </w:t>
            </w:r>
            <w:r w:rsidR="00900436" w:rsidRPr="00ED1D02">
              <w:rPr>
                <w:rFonts w:asciiTheme="majorHAnsi" w:hAnsiTheme="majorHAnsi"/>
                <w:sz w:val="20"/>
                <w:szCs w:val="20"/>
                <w:lang w:val="fr-CA"/>
              </w:rPr>
              <w:t>résoudre des é</w:t>
            </w:r>
            <w:r w:rsidRPr="00ED1D02">
              <w:rPr>
                <w:rFonts w:asciiTheme="majorHAnsi" w:hAnsiTheme="majorHAnsi"/>
                <w:sz w:val="20"/>
                <w:szCs w:val="20"/>
                <w:lang w:val="fr-CA"/>
              </w:rPr>
              <w:t>quations</w:t>
            </w:r>
          </w:p>
          <w:p w14:paraId="6D2A74FA" w14:textId="5E4196C0" w:rsidR="003B2688" w:rsidRPr="007973FB" w:rsidRDefault="73C76E79" w:rsidP="7C69E94A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fr-CA"/>
              </w:rPr>
            </w:pP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12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 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: 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Les v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 xml:space="preserve">ariables 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et les é</w:t>
            </w:r>
            <w:r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quation</w:t>
            </w:r>
            <w:r w:rsidR="00900436" w:rsidRPr="00ED1D02">
              <w:rPr>
                <w:rFonts w:ascii="Calibri" w:eastAsia="Calibri" w:hAnsi="Calibri" w:cs="Calibri"/>
                <w:sz w:val="20"/>
                <w:szCs w:val="20"/>
                <w:lang w:val="fr-CA"/>
              </w:rPr>
              <w:t>s : Approfondissement</w:t>
            </w:r>
          </w:p>
          <w:p w14:paraId="7B3634B0" w14:textId="7831F488" w:rsidR="003B2688" w:rsidRPr="00900436" w:rsidRDefault="003B2688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00436">
              <w:rPr>
                <w:lang w:val="fr-CA"/>
              </w:rPr>
              <w:br/>
            </w:r>
          </w:p>
        </w:tc>
        <w:tc>
          <w:tcPr>
            <w:tcW w:w="3150" w:type="dxa"/>
            <w:shd w:val="clear" w:color="auto" w:fill="auto"/>
          </w:tcPr>
          <w:p w14:paraId="7B3634B1" w14:textId="02E2C8BF" w:rsidR="007174F8" w:rsidRPr="006E5567" w:rsidRDefault="009C031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semaine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défis</w:t>
            </w:r>
            <w:proofErr w:type="spellEnd"/>
          </w:p>
        </w:tc>
        <w:tc>
          <w:tcPr>
            <w:tcW w:w="3681" w:type="dxa"/>
            <w:shd w:val="clear" w:color="auto" w:fill="auto"/>
          </w:tcPr>
          <w:p w14:paraId="23758F4C" w14:textId="00B0B592" w:rsidR="001E3DB8" w:rsidRPr="00C46158" w:rsidRDefault="004B0F26" w:rsidP="001E3DB8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C46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1E3DB8" w:rsidRPr="00C46158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437C" w:rsidRPr="00C46158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5945DDB9" w14:textId="780C93E8" w:rsidR="00C46158" w:rsidRPr="00C46158" w:rsidRDefault="00C46158" w:rsidP="0087725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l’inégalité è partir des propriétés générales des nombres et des opérations</w:t>
            </w:r>
            <w:r w:rsidR="00C54B8A" w:rsidRPr="00C46158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Réaliser que l’addition et la</w:t>
            </w:r>
            <w:r w:rsidR="0087725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soustraction sont des op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rations inverses.</w:t>
            </w:r>
            <w:r w:rsidRPr="00DA75E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DA75E2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les propriétés de l’addition et de la soustraction pour résoudre des problèmes (p. ex. : additionner ou soustraire 0, la commutativité de l’addition).</w:t>
            </w:r>
          </w:p>
          <w:p w14:paraId="04161D85" w14:textId="6EC35FC0" w:rsidR="000A05A0" w:rsidRPr="00C46158" w:rsidRDefault="000A05A0" w:rsidP="000A05A0">
            <w:pPr>
              <w:ind w:left="126" w:hanging="126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</w:p>
          <w:p w14:paraId="4FA87A2B" w14:textId="302E3F73" w:rsidR="00C00E9F" w:rsidRPr="005521CC" w:rsidRDefault="00C00E9F" w:rsidP="005521C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lastRenderedPageBreak/>
              <w:t>U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tiliser des symboles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variables et des inconnues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repr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sent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er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des relations </w:t>
            </w:r>
            <w:r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math</w:t>
            </w:r>
            <w:r w:rsidR="00DE104D" w:rsidRPr="005521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ématiques</w:t>
            </w:r>
            <w:r w:rsidRPr="00DE104D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caract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n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riques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(p. ex. </w:t>
            </w:r>
            <w:proofErr w:type="gramStart"/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: )</w:t>
            </w:r>
            <w:proofErr w:type="gramEnd"/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pour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repr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senter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des valeurs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inconnues dans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des 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quations.</w:t>
            </w:r>
          </w:p>
          <w:p w14:paraId="4AFB12FB" w14:textId="6A4EF823" w:rsidR="005521CC" w:rsidRPr="005521CC" w:rsidRDefault="00C00E9F" w:rsidP="005521C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soudre une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inconnue dans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une 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quation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d’addition ou</w:t>
            </w:r>
            <w:r w:rsid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5521CC"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soustraction</w:t>
            </w:r>
          </w:p>
          <w:p w14:paraId="7B3634B2" w14:textId="7026692F" w:rsidR="001E3DB8" w:rsidRPr="00CC24DB" w:rsidRDefault="005521CC" w:rsidP="005521CC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</w:rPr>
            </w:pPr>
            <w:proofErr w:type="gramStart"/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simple</w:t>
            </w:r>
            <w:proofErr w:type="gramEnd"/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5521CC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CA" w:eastAsia="en-CA"/>
              </w:rPr>
              <w:t xml:space="preserve">n 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+ 5 = 15).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2586642A" w14:textId="17769644" w:rsidR="00290505" w:rsidRDefault="00290505">
      <w:r>
        <w:br w:type="page"/>
      </w:r>
    </w:p>
    <w:p w14:paraId="78B86FF7" w14:textId="3D6CC3B4" w:rsidR="00E47599" w:rsidRPr="007107EA" w:rsidRDefault="007A6F28" w:rsidP="007107EA">
      <w:r w:rsidRPr="00EE7E4F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323832D" wp14:editId="7A325071">
            <wp:simplePos x="0" y="0"/>
            <wp:positionH relativeFrom="margin">
              <wp:posOffset>2955290</wp:posOffset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34B7" w14:textId="55B1F732" w:rsidR="007174F8" w:rsidRPr="00ED7D3C" w:rsidRDefault="008E3605" w:rsidP="007107EA">
      <w:pPr>
        <w:jc w:val="center"/>
        <w:rPr>
          <w:b/>
          <w:sz w:val="28"/>
          <w:szCs w:val="28"/>
          <w:lang w:val="fr-CA"/>
        </w:rPr>
      </w:pPr>
      <w:r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Pr="00ED7D3C">
        <w:rPr>
          <w:b/>
          <w:sz w:val="28"/>
          <w:szCs w:val="28"/>
          <w:lang w:val="fr-CA"/>
        </w:rPr>
        <w:t>Mathologie</w:t>
      </w:r>
      <w:proofErr w:type="spellEnd"/>
      <w:r w:rsidRPr="00ED7D3C">
        <w:rPr>
          <w:b/>
          <w:sz w:val="28"/>
          <w:szCs w:val="28"/>
          <w:lang w:val="fr-CA"/>
        </w:rPr>
        <w:t xml:space="preserve"> 3 (L</w:t>
      </w:r>
      <w:r w:rsidR="003D05D2" w:rsidRPr="00ED7D3C">
        <w:rPr>
          <w:b/>
          <w:sz w:val="28"/>
          <w:szCs w:val="28"/>
          <w:lang w:val="fr-CA"/>
        </w:rPr>
        <w:t>a mesure</w:t>
      </w:r>
      <w:r w:rsidRPr="00ED7D3C">
        <w:rPr>
          <w:b/>
          <w:sz w:val="28"/>
          <w:szCs w:val="28"/>
          <w:lang w:val="fr-CA"/>
        </w:rPr>
        <w:t>) – Colombie-Britannique</w:t>
      </w:r>
    </w:p>
    <w:p w14:paraId="40D4E429" w14:textId="033B24C6" w:rsidR="00E47599" w:rsidRPr="00ED7D3C" w:rsidRDefault="00E47599">
      <w:pPr>
        <w:ind w:left="1440" w:firstLine="720"/>
        <w:rPr>
          <w:b/>
          <w:lang w:val="fr-CA"/>
        </w:rPr>
      </w:pPr>
    </w:p>
    <w:tbl>
      <w:tblPr>
        <w:tblStyle w:val="a4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552"/>
        <w:gridCol w:w="4819"/>
      </w:tblGrid>
      <w:tr w:rsidR="007174F8" w:rsidRPr="00256AEC" w14:paraId="7B3634BC" w14:textId="77777777" w:rsidTr="7C69E94A">
        <w:trPr>
          <w:trHeight w:val="500"/>
        </w:trPr>
        <w:tc>
          <w:tcPr>
            <w:tcW w:w="2977" w:type="dxa"/>
            <w:shd w:val="clear" w:color="auto" w:fill="A26299"/>
          </w:tcPr>
          <w:p w14:paraId="7B3634B8" w14:textId="7D035924" w:rsidR="007174F8" w:rsidRPr="00245E8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693" w:type="dxa"/>
            <w:shd w:val="clear" w:color="auto" w:fill="A26299"/>
          </w:tcPr>
          <w:p w14:paraId="7B3634B9" w14:textId="2FD6374A" w:rsidR="007174F8" w:rsidRPr="00245E83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552" w:type="dxa"/>
            <w:shd w:val="clear" w:color="auto" w:fill="A26299"/>
          </w:tcPr>
          <w:p w14:paraId="7B3634BA" w14:textId="3DBBF6D0" w:rsidR="007174F8" w:rsidRPr="00245E8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819" w:type="dxa"/>
            <w:shd w:val="clear" w:color="auto" w:fill="A26299"/>
          </w:tcPr>
          <w:p w14:paraId="7B3634BB" w14:textId="2101D195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34031F" w:rsidRPr="00256AEC" w14:paraId="2057F832" w14:textId="77777777" w:rsidTr="7C69E94A">
        <w:trPr>
          <w:trHeight w:val="20"/>
        </w:trPr>
        <w:tc>
          <w:tcPr>
            <w:tcW w:w="2977" w:type="dxa"/>
          </w:tcPr>
          <w:p w14:paraId="684745FF" w14:textId="32C10884" w:rsidR="0034031F" w:rsidRPr="00ED7D3C" w:rsidRDefault="005F1FDF" w:rsidP="0034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20C2352C" w14:textId="5FD8FCCB" w:rsidR="005F1FDF" w:rsidRPr="005F1FDF" w:rsidRDefault="0034031F" w:rsidP="0034031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5F1FDF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mesures linéaires, à l’aide d’unités standard (p. ex. 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kilomètre</w:t>
            </w:r>
            <w:proofErr w:type="spellEnd"/>
            <w:r w:rsidR="005F1FDF" w:rsidRPr="005F1FD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468FEC50" w14:textId="11C90812" w:rsidR="0034031F" w:rsidRPr="00622D16" w:rsidRDefault="0034031F" w:rsidP="00340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6DA7DB" w14:textId="6AA5F405" w:rsidR="0034031F" w:rsidRPr="00D759FD" w:rsidRDefault="00D759FD" w:rsidP="0034031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D759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1A699527" w14:textId="26452507" w:rsidR="0034031F" w:rsidRPr="00CA411D" w:rsidRDefault="00CA411D" w:rsidP="0034031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A411D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 : Estimer la longueur</w:t>
            </w:r>
            <w:r w:rsidR="0034031F" w:rsidRPr="00CA411D"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  <w:br/>
            </w:r>
            <w:r w:rsidRPr="00CA411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 : Faire le lien entre les centimètres et les mètres</w:t>
            </w:r>
            <w:r w:rsidR="0034031F" w:rsidRPr="00CA411D">
              <w:rPr>
                <w:rFonts w:asciiTheme="majorHAnsi" w:hAnsiTheme="majorHAnsi"/>
                <w:sz w:val="20"/>
                <w:szCs w:val="20"/>
                <w:highlight w:val="yellow"/>
                <w:lang w:val="fr-CA"/>
              </w:rPr>
              <w:br/>
            </w:r>
            <w:r w:rsidR="0034031F" w:rsidRPr="00CA411D">
              <w:rPr>
                <w:rFonts w:asciiTheme="majorHAnsi" w:hAnsiTheme="majorHAnsi"/>
                <w:sz w:val="20"/>
                <w:szCs w:val="20"/>
                <w:lang w:val="fr-CA"/>
              </w:rPr>
              <w:t>3</w:t>
            </w:r>
            <w:r w:rsidR="00B3647D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="0034031F" w:rsidRPr="00CA411D">
              <w:rPr>
                <w:rFonts w:asciiTheme="majorHAnsi" w:hAnsiTheme="majorHAnsi"/>
                <w:sz w:val="20"/>
                <w:szCs w:val="20"/>
                <w:lang w:val="fr-CA"/>
              </w:rPr>
              <w:t>: Mesur</w:t>
            </w:r>
            <w:r w:rsidRPr="00CA411D">
              <w:rPr>
                <w:rFonts w:asciiTheme="majorHAnsi" w:hAnsiTheme="majorHAnsi"/>
                <w:sz w:val="20"/>
                <w:szCs w:val="20"/>
                <w:lang w:val="fr-CA"/>
              </w:rPr>
              <w:t>er la longueur</w:t>
            </w:r>
          </w:p>
        </w:tc>
        <w:tc>
          <w:tcPr>
            <w:tcW w:w="2552" w:type="dxa"/>
          </w:tcPr>
          <w:p w14:paraId="175B4314" w14:textId="065E5317" w:rsidR="0034031F" w:rsidRPr="009C0312" w:rsidRDefault="009C0312" w:rsidP="0034031F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L’île aux chèvres</w:t>
            </w:r>
          </w:p>
          <w:p w14:paraId="23290E77" w14:textId="37CD7BD6" w:rsidR="0034031F" w:rsidRPr="009C0312" w:rsidRDefault="009C0312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791CA78B" w14:textId="77777777" w:rsidR="0034031F" w:rsidRPr="009C0312" w:rsidRDefault="0034031F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5B54882A" w14:textId="428A0E7A" w:rsidR="0034031F" w:rsidRPr="000516D2" w:rsidRDefault="007774DE" w:rsidP="0034031F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54F89916" w14:textId="4AB527D5" w:rsidR="0034031F" w:rsidRPr="009C0312" w:rsidRDefault="009C0312" w:rsidP="0034031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Prêts pour l’école !</w:t>
            </w:r>
            <w:r w:rsidR="003403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  <w:r w:rsidR="003403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5F8BB5B5" w14:textId="77777777" w:rsidR="0034031F" w:rsidRPr="009C0312" w:rsidRDefault="0034031F" w:rsidP="003403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819" w:type="dxa"/>
            <w:shd w:val="clear" w:color="auto" w:fill="auto"/>
          </w:tcPr>
          <w:p w14:paraId="6015B50F" w14:textId="7D19F7F7" w:rsidR="0034031F" w:rsidRPr="005521CC" w:rsidRDefault="004B0F26" w:rsidP="0034031F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34031F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5973DFCA" w14:textId="5E994222" w:rsidR="005521CC" w:rsidRPr="005521CC" w:rsidRDefault="005521CC" w:rsidP="005521CC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5521CC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Comprendre des attributs qui peuvent être mesurés</w:t>
            </w:r>
            <w:r w:rsidR="0034031F" w:rsidRPr="005521CC">
              <w:rPr>
                <w:rFonts w:asciiTheme="majorHAnsi" w:hAnsiTheme="majorHAnsi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34031F" w:rsidRPr="005521C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5521CC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</w:p>
          <w:p w14:paraId="0DC6D7F8" w14:textId="47E68296" w:rsidR="0034031F" w:rsidRPr="006342C1" w:rsidRDefault="005521CC" w:rsidP="006342C1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r w:rsidRPr="00BE5B9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E20175" w:rsidRPr="00BE5B96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B0F26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34031F" w:rsidRPr="005521CC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34031F" w:rsidRPr="00732D3B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 et</w:t>
            </w:r>
            <w:r w:rsidR="003403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="009F601F"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E20175" w:rsidRPr="006342C1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34031F"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20175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4031F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E20175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34031F"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sol; il fait 21 °C dans la pi</w:t>
            </w:r>
            <w:r w:rsid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6342C1"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622D16" w:rsidRPr="00256AEC" w14:paraId="470A4E46" w14:textId="77777777" w:rsidTr="7C69E94A">
        <w:trPr>
          <w:trHeight w:val="20"/>
        </w:trPr>
        <w:tc>
          <w:tcPr>
            <w:tcW w:w="2977" w:type="dxa"/>
          </w:tcPr>
          <w:p w14:paraId="08246A69" w14:textId="064E230C" w:rsidR="005F1FDF" w:rsidRPr="00ED7D3C" w:rsidRDefault="005F1FDF" w:rsidP="005F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41041878" w14:textId="10561D0A" w:rsidR="00622D16" w:rsidRPr="00355131" w:rsidRDefault="005F1FDF" w:rsidP="005F1FDF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 xml:space="preserve">• mesures de capacité, à l’aide d’unités standard (p. ex. </w:t>
            </w:r>
            <w:r w:rsidRPr="0035513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millilitre, litre)</w:t>
            </w:r>
          </w:p>
        </w:tc>
        <w:tc>
          <w:tcPr>
            <w:tcW w:w="2693" w:type="dxa"/>
          </w:tcPr>
          <w:p w14:paraId="78D16FF6" w14:textId="3686F853" w:rsidR="00FE430A" w:rsidRPr="00C819EB" w:rsidRDefault="00CA216B" w:rsidP="00FE430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819E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lastRenderedPageBreak/>
              <w:t>La mesure, unité 3 : L’aire, la masse et la capacité</w:t>
            </w:r>
          </w:p>
          <w:p w14:paraId="67BF49E0" w14:textId="251AFC99" w:rsidR="00FE430A" w:rsidRPr="00FE430A" w:rsidRDefault="00C819EB" w:rsidP="00FE430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819E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16</w:t>
            </w:r>
            <w:r w:rsidRPr="00C819E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capacité</w:t>
            </w:r>
          </w:p>
          <w:p w14:paraId="552B9034" w14:textId="77777777" w:rsidR="00622D16" w:rsidRDefault="00622D1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480837" w14:textId="6B0B7F5F" w:rsidR="00622D16" w:rsidRDefault="009C03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1523535C" w14:textId="0AEE7011" w:rsidR="00124604" w:rsidRPr="005521CC" w:rsidRDefault="004B0F26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124604"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5521CC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utiliser des unités pour mesurer et comparer des attributs.</w:t>
            </w:r>
          </w:p>
          <w:p w14:paraId="0741A6AC" w14:textId="04E6A0C2" w:rsidR="00124604" w:rsidRPr="006342C1" w:rsidRDefault="006342C1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</w:p>
          <w:p w14:paraId="7CA3DB70" w14:textId="5AE08340" w:rsidR="00124604" w:rsidRPr="00706B0F" w:rsidRDefault="00396664" w:rsidP="00706B0F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706B0F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lastRenderedPageBreak/>
              <w:t xml:space="preserve">-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objets de taille</w:t>
            </w:r>
            <w:r w:rsid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standard pour mesurer (p. ex. : tige</w:t>
            </w:r>
            <w:r w:rsid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706B0F" w:rsidRPr="00706B0F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).</w:t>
            </w:r>
          </w:p>
          <w:p w14:paraId="69261840" w14:textId="4277F6BE" w:rsidR="00124604" w:rsidRPr="00706B0F" w:rsidRDefault="00706B0F" w:rsidP="008546FA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757D4FE6" w14:textId="6BF00F77" w:rsidR="00124604" w:rsidRPr="00706B0F" w:rsidRDefault="00706B0F" w:rsidP="00124604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636F2609" w14:textId="438CA253" w:rsidR="00124604" w:rsidRPr="00706B0F" w:rsidRDefault="00706B0F" w:rsidP="00124604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6342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Utilise des objets familiers comme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sol; il fait 21 °C dans la pi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08184A16" w14:textId="225319E9" w:rsidR="00124604" w:rsidRPr="00067CA5" w:rsidRDefault="00067CA5" w:rsidP="00124604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067CA5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</w:p>
          <w:p w14:paraId="26DEE49E" w14:textId="78EE2092" w:rsidR="00124604" w:rsidRPr="00067CA5" w:rsidRDefault="00396664" w:rsidP="00067CA5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067CA5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</w:p>
          <w:p w14:paraId="7D6FD9FA" w14:textId="3FA8C08D" w:rsidR="007107EA" w:rsidRPr="00E41EF5" w:rsidRDefault="00396664" w:rsidP="00067CA5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067CA5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067CA5" w:rsidRP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067CA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67CA5"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E20175" w:rsidRPr="00256AEC" w14:paraId="43C45104" w14:textId="77777777" w:rsidTr="7C69E94A">
        <w:trPr>
          <w:trHeight w:val="20"/>
        </w:trPr>
        <w:tc>
          <w:tcPr>
            <w:tcW w:w="2977" w:type="dxa"/>
          </w:tcPr>
          <w:p w14:paraId="61599153" w14:textId="77777777" w:rsidR="009A6F79" w:rsidRPr="00ED7D3C" w:rsidRDefault="009A6F79" w:rsidP="009A6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2F3A8FB0" w14:textId="7C573D3F" w:rsidR="00E20175" w:rsidRPr="00ED7D3C" w:rsidRDefault="009A6F79" w:rsidP="009A6F79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introduire les concepts de périmètre et de circonférence (la mesure du tour)</w:t>
            </w:r>
          </w:p>
        </w:tc>
        <w:tc>
          <w:tcPr>
            <w:tcW w:w="2693" w:type="dxa"/>
          </w:tcPr>
          <w:p w14:paraId="337CC4AD" w14:textId="29AE333D" w:rsidR="00E20175" w:rsidRPr="00D759FD" w:rsidRDefault="00D759FD" w:rsidP="00E20175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D759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La mesure, unité 1 : La longueur et le périmètre</w:t>
            </w:r>
          </w:p>
          <w:p w14:paraId="485298E5" w14:textId="3D94501C" w:rsidR="00E20175" w:rsidRPr="003C1002" w:rsidRDefault="00B3647D" w:rsidP="7C69E94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4 : </w:t>
            </w:r>
            <w:r w:rsidR="008D60E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résentation du périmètre</w:t>
            </w:r>
            <w:r w:rsidR="00E20175" w:rsidRPr="003C1002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70BB5833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5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70BB5833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périmètre</w:t>
            </w:r>
            <w:r w:rsidR="02448F3B" w:rsidRPr="003C100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37CB3DA4" w14:textId="47D357EC" w:rsidR="00E20175" w:rsidRPr="00B3647D" w:rsidRDefault="00B3647D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B3647D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 :  La longueur et le périmètre : Approfondissement</w:t>
            </w:r>
          </w:p>
          <w:p w14:paraId="74A72009" w14:textId="537386EB" w:rsidR="00E20175" w:rsidRPr="00B3647D" w:rsidRDefault="00E20175" w:rsidP="7C69E94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561A9218" w14:textId="4473FE2A" w:rsidR="00E20175" w:rsidRPr="007774DE" w:rsidRDefault="00751117" w:rsidP="00E20175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06A5D786" w14:textId="77777777" w:rsidR="006E64FA" w:rsidRPr="007774DE" w:rsidRDefault="006E64FA" w:rsidP="00E2017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  <w:p w14:paraId="58C6DFBA" w14:textId="31266EB2" w:rsidR="006E64FA" w:rsidRPr="007774DE" w:rsidRDefault="007774DE" w:rsidP="00E20175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4A84F5F3" w14:textId="209D0EFF" w:rsidR="006E64FA" w:rsidRDefault="009C0312" w:rsidP="00E20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6C9F308C" w14:textId="1452822E" w:rsidR="00E20175" w:rsidRPr="00E41EF5" w:rsidRDefault="004B0F26" w:rsidP="00E20175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E41EF5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7398AA0D" w14:textId="53789F2D" w:rsidR="00E41EF5" w:rsidRPr="00E41EF5" w:rsidRDefault="00E41EF5" w:rsidP="00E41E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E41EF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Comprendre des a</w:t>
            </w:r>
            <w:r w:rsidR="00E20175"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 xml:space="preserve">ttributs </w:t>
            </w:r>
            <w:r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>qui peuvent être mesurés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  <w:br/>
            </w:r>
            <w:r w:rsidR="00E20175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Comprendre la permanence de la longueur (p. ex. : une ficelle conserve sa longueur qu’elle soit droite </w:t>
            </w:r>
            <w:proofErr w:type="gramStart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ou</w:t>
            </w:r>
            <w:proofErr w:type="gramEnd"/>
          </w:p>
          <w:p w14:paraId="4EA61CEC" w14:textId="3850E5E6" w:rsidR="00E41EF5" w:rsidRPr="00E41EF5" w:rsidRDefault="00E41EF5" w:rsidP="00E41EF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recourb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</w:t>
            </w:r>
            <w:proofErr w:type="gramEnd"/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), de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2 contenants de forme diff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rente peuvent contenir un 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 volume)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et l’aire (p. ex. : 2 surfaces de forme diff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rente peuvent avoir la 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ê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me aire).</w:t>
            </w:r>
            <w:r w:rsidR="003D2883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E20175" w:rsidRPr="00E41EF5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Approfondir sa compr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hension de la longueur pour inclure d’autres mesures lin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41EF5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aires (p. ex. : hauteur,</w:t>
            </w:r>
          </w:p>
          <w:p w14:paraId="43CB02F3" w14:textId="2FE5BF90" w:rsidR="00EE7D20" w:rsidRPr="00EE7D20" w:rsidRDefault="00E41EF5" w:rsidP="00EE7D2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r w:rsidRPr="00BE5B96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largeur, longueur autour).</w:t>
            </w:r>
            <w:r w:rsidR="003D2883" w:rsidRPr="00BE5B96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br/>
            </w:r>
            <w:r w:rsidR="004B0F26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E20175" w:rsidRPr="00E41EF5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E41E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E20175" w:rsidRPr="00E41E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</w:t>
            </w:r>
            <w:r w:rsidR="003551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 des unit</w:t>
            </w:r>
            <w:r w:rsidR="0035513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é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 de mesure non conventionnelle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p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ur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estime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, mesure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00E20175"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compar</w:t>
            </w:r>
            <w:r w:rsidRPr="00E41EF5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3D2883" w:rsidRPr="00E41EF5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41EF5">
              <w:rPr>
                <w:rFonts w:asciiTheme="majorHAnsi" w:hAnsiTheme="majorHAnsi"/>
                <w:sz w:val="20"/>
                <w:szCs w:val="20"/>
                <w:lang w:val="fr-CA"/>
              </w:rPr>
              <w:t>-</w:t>
            </w:r>
            <w:r w:rsidRPr="006342C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ons d’estimer, de mesurer, de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lastRenderedPageBreak/>
              <w:t>comparer 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s 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non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standard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en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diaire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; en 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utilisant plusieurs exemplaires d’une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é; en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6342C1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3D2883" w:rsidRPr="00E41EF5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E7D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 w:rsid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E7D20"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</w:p>
          <w:p w14:paraId="243516B8" w14:textId="64886D08" w:rsidR="00EE7D20" w:rsidRPr="00EE7D20" w:rsidRDefault="00EE7D20" w:rsidP="00EE7D2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l’aire</w:t>
            </w:r>
            <w:proofErr w:type="gramEnd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, la capacité et la masse.</w:t>
            </w:r>
            <w:r w:rsidR="003D2883" w:rsidRPr="00EE7D20"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  <w:br/>
            </w:r>
            <w:r w:rsidR="00E20175" w:rsidRPr="00EE7D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rence pour estimer la longueur (p. ex. : trombones), l’aire</w:t>
            </w:r>
          </w:p>
          <w:p w14:paraId="69DC4EB4" w14:textId="3A46D4DA" w:rsidR="00E20175" w:rsidRPr="00EE7D20" w:rsidRDefault="00EE7D20" w:rsidP="00EE7D20">
            <w:pPr>
              <w:keepNext/>
              <w:spacing w:after="60"/>
              <w:rPr>
                <w:rFonts w:asciiTheme="majorHAnsi" w:hAnsiTheme="majorHAnsi"/>
                <w:bCs/>
                <w:sz w:val="20"/>
                <w:szCs w:val="20"/>
                <w:highlight w:val="cyan"/>
                <w:lang w:val="fr-CA"/>
              </w:rPr>
            </w:pP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ex. : tuiles carr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EE7D20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</w:p>
        </w:tc>
      </w:tr>
      <w:tr w:rsidR="00622D16" w:rsidRPr="00256AEC" w14:paraId="6F9C160F" w14:textId="77777777" w:rsidTr="7C69E94A">
        <w:trPr>
          <w:trHeight w:val="20"/>
        </w:trPr>
        <w:tc>
          <w:tcPr>
            <w:tcW w:w="2977" w:type="dxa"/>
          </w:tcPr>
          <w:p w14:paraId="6A850F5F" w14:textId="5755D8D4" w:rsidR="00622D16" w:rsidRPr="00ED7D3C" w:rsidRDefault="009A6F79" w:rsidP="00622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41FCFA2F" w14:textId="6CEA5E43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introduire le</w:t>
            </w:r>
            <w:r w:rsidR="00035C9B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concept</w:t>
            </w:r>
            <w:r w:rsidR="00035C9B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d’aire</w:t>
            </w: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 xml:space="preserve">• </w:t>
            </w:r>
            <w:r w:rsidR="009A6F79"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mesure de l’aire avec des unités carrées (non standard)</w:t>
            </w:r>
          </w:p>
          <w:p w14:paraId="7DE5871E" w14:textId="2116B80A" w:rsidR="00622D16" w:rsidRPr="00B109B5" w:rsidRDefault="00622D16" w:rsidP="00622D16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3614672" w14:textId="77777777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0DAB9F62" w14:textId="697D92B7" w:rsidR="00622D16" w:rsidRPr="00B109B5" w:rsidRDefault="00622D16" w:rsidP="00622D16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55743BF2" w14:textId="77777777" w:rsidR="00622D16" w:rsidRPr="00B109B5" w:rsidRDefault="00622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0970ABF4" w14:textId="4A0CBCF8" w:rsidR="00622D16" w:rsidRPr="00C819EB" w:rsidRDefault="00CA216B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819E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652BA1EB" w14:textId="2778C550" w:rsidR="002E3CB5" w:rsidRPr="00C819EB" w:rsidRDefault="00C819E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819E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13 : </w:t>
            </w:r>
            <w:r w:rsidRPr="00C819E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Mesurer l’aire à l’aide d’unités non standards</w:t>
            </w:r>
          </w:p>
          <w:p w14:paraId="672C9F7C" w14:textId="6B273F72" w:rsidR="002E3CB5" w:rsidRPr="00C819EB" w:rsidRDefault="002E3CB5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5CAD6494" w14:textId="2B6657E7" w:rsidR="00622D16" w:rsidRPr="000516D2" w:rsidRDefault="0075111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516D2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4C1D93DC" w14:textId="47EFCA8A" w:rsidR="000F08CA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0BA03905" w14:textId="77777777" w:rsidR="000F08CA" w:rsidRPr="009C0312" w:rsidRDefault="000F08C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6D53A6CE" w14:textId="5F4F0C32" w:rsidR="000F08CA" w:rsidRPr="009C0312" w:rsidRDefault="007774D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35EF3974" w14:textId="10EE70CA" w:rsidR="000F08CA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La découverte</w:t>
            </w:r>
          </w:p>
        </w:tc>
        <w:tc>
          <w:tcPr>
            <w:tcW w:w="4819" w:type="dxa"/>
            <w:shd w:val="clear" w:color="auto" w:fill="auto"/>
          </w:tcPr>
          <w:p w14:paraId="1823F7CC" w14:textId="56F61A11" w:rsidR="001227CB" w:rsidRPr="00D87A14" w:rsidRDefault="004B0F26" w:rsidP="009C6E73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EE7D2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1227CB" w:rsidRPr="00EE7D20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EE7D2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  <w:r w:rsidR="00996B12" w:rsidRPr="00EE7D20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012D01" w:rsidRPr="00732D3B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037FEA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Comprendre des </w:t>
            </w:r>
            <w:r w:rsidR="00012D01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attributs </w:t>
            </w:r>
            <w:r w:rsidR="00037FEA" w:rsidRPr="009C6E73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qui peuvent être mesurés</w:t>
            </w:r>
            <w:r w:rsidR="00012D01" w:rsidRPr="00037FEA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012D01" w:rsidRPr="009C6E73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9C6E73" w:rsidRP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 w:rsid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C6E73" w:rsidRP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 w:rsidR="009C6E73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C6E73" w:rsidRPr="00D87A1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  <w:r w:rsidR="00996B12" w:rsidRPr="00037FEA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D87A14" w:rsidRPr="00D87A1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Comparer directement et indirectement des objets et les ordonner selon le même attribut mesurable</w:t>
            </w:r>
          </w:p>
          <w:p w14:paraId="33324F53" w14:textId="3872D1A0" w:rsidR="001227CB" w:rsidRPr="00BD2361" w:rsidRDefault="003A1C52" w:rsidP="00BD236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</w:pPr>
            <w:r w:rsidRPr="00BD2361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directement des objets et les ordonner selon leur longueur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en pla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ant les bouts c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 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c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te), la masse (p. ex. : en utilisant une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balance), et l’aire (p. ex. : en les superposant).</w:t>
            </w:r>
          </w:p>
          <w:p w14:paraId="2C19FE44" w14:textId="0AB7DC0F" w:rsidR="001227CB" w:rsidRPr="00BD2361" w:rsidRDefault="00C76BAF" w:rsidP="001227CB">
            <w:pPr>
              <w:rPr>
                <w:rFonts w:asciiTheme="majorHAnsi" w:eastAsia="Open Sans" w:hAnsiTheme="majorHAnsi" w:cstheme="majorHAnsi"/>
                <w:color w:val="000000" w:themeColor="text1"/>
                <w:sz w:val="20"/>
                <w:szCs w:val="20"/>
                <w:lang w:val="fr-CA"/>
              </w:rPr>
            </w:pPr>
            <w:r w:rsidRPr="00BD2361">
              <w:rPr>
                <w:rFonts w:asciiTheme="majorHAnsi" w:eastAsia="Open Sans" w:hAnsiTheme="majorHAnsi" w:cstheme="majorHAnsi"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Comparer indirectement des objets 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 objet interm</w:t>
            </w:r>
            <w:r w:rsid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D2361" w:rsidRPr="00BD236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diaire.</w:t>
            </w:r>
          </w:p>
          <w:p w14:paraId="3879630A" w14:textId="77777777" w:rsidR="00375312" w:rsidRPr="00375312" w:rsidRDefault="004B0F26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D236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25ED8A36" w:rsidRPr="00BD236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732D3B" w:rsidRPr="00BD2361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1227CB" w:rsidRPr="00BD2361">
              <w:rPr>
                <w:lang w:val="fr-CA"/>
              </w:rPr>
              <w:br/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Choisir et utili</w:t>
            </w:r>
            <w:r w:rsid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 des unit</w:t>
            </w:r>
            <w:r w:rsid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é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 de mesure non conventionnelle pour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stime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,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m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esure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r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et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 xml:space="preserve"> </w:t>
            </w:r>
            <w:r w:rsidR="4A2A3E0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c</w:t>
            </w:r>
            <w:r w:rsidR="25ED8A36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ompar</w:t>
            </w:r>
            <w:r w:rsidR="00BD2361" w:rsidRPr="00BD2361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  <w:t>er</w:t>
            </w:r>
            <w:r w:rsidR="001227CB" w:rsidRPr="00BD2361">
              <w:rPr>
                <w:highlight w:val="cyan"/>
                <w:lang w:val="fr-CA"/>
              </w:rPr>
              <w:br/>
            </w:r>
            <w:r w:rsidR="4A2A3E06" w:rsidRPr="00375312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375312"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mesures de nombres entiers pour estimer, mesurer et comparer (p. ex. : ce livre mesure 8 cubes</w:t>
            </w:r>
          </w:p>
          <w:p w14:paraId="08CC7131" w14:textId="1A8FC1F6" w:rsidR="00375312" w:rsidRPr="00375312" w:rsidRDefault="00375312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longueur et mon crayon mesure 5 cubes de longueur).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 d’ordonner des objets selon leur longueur,</w:t>
            </w:r>
          </w:p>
          <w:p w14:paraId="0DB6FA2D" w14:textId="67D40193" w:rsidR="00375312" w:rsidRPr="00375312" w:rsidRDefault="00375312" w:rsidP="00375312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aire, leur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standards,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 interm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en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lastRenderedPageBreak/>
              <w:t>-</w:t>
            </w:r>
            <w:r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appropri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 mesurer et comparer la longueur,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l’aire,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la masse.</w:t>
            </w:r>
            <w:r w:rsidR="001227CB" w:rsidRPr="00375312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4A2A3E06" w:rsidRPr="00375312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non standards comme 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pour estimer la longueur (p. ex. : trombones), l’aire</w:t>
            </w:r>
          </w:p>
          <w:p w14:paraId="357BF613" w14:textId="0185F5C7" w:rsidR="00622D16" w:rsidRPr="00CA0809" w:rsidRDefault="00375312" w:rsidP="00CA0809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</w:pP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tuiles carr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es), la masse (p. ex. : cubes) et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75312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tasses).</w:t>
            </w:r>
            <w:r w:rsidR="001227CB" w:rsidRPr="00375312">
              <w:rPr>
                <w:highlight w:val="cyan"/>
                <w:lang w:val="fr-CA"/>
              </w:rPr>
              <w:br/>
            </w:r>
            <w:r w:rsidR="003605AE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Comprendre les relations entre les unit</w:t>
            </w:r>
            <w:r w:rsidR="00CA0809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3605AE" w:rsidRPr="00CA0809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s de mesure</w:t>
            </w:r>
            <w:r w:rsidR="001227CB" w:rsidRPr="00CA0809">
              <w:rPr>
                <w:highlight w:val="cyan"/>
                <w:lang w:val="fr-CA"/>
              </w:rPr>
              <w:br/>
            </w:r>
            <w:r w:rsidR="33AFAA78" w:rsidRPr="00CA08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inverse entre la taille de l’unit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 nombre d’unit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(longueur, aire, capacit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masse).</w:t>
            </w:r>
            <w:r w:rsidR="001227CB" w:rsidRPr="00CA0809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33AFAA78" w:rsidRPr="00CA08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CA0809" w:rsidRPr="00CA080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</w:p>
        </w:tc>
      </w:tr>
      <w:tr w:rsidR="00996B12" w:rsidRPr="00256AEC" w14:paraId="4910F57A" w14:textId="77777777" w:rsidTr="7C69E94A">
        <w:trPr>
          <w:trHeight w:val="20"/>
        </w:trPr>
        <w:tc>
          <w:tcPr>
            <w:tcW w:w="2977" w:type="dxa"/>
          </w:tcPr>
          <w:p w14:paraId="49B988EB" w14:textId="77777777" w:rsidR="00035C9B" w:rsidRPr="00ED7D3C" w:rsidRDefault="00035C9B" w:rsidP="00035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</w:p>
          <w:p w14:paraId="6DC6759C" w14:textId="0A494FBA" w:rsidR="00035C9B" w:rsidRPr="00ED7D3C" w:rsidRDefault="00035C9B" w:rsidP="00035C9B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introduire les concepts d’aire</w:t>
            </w:r>
            <w:r w:rsidRPr="00BF5920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br/>
              <w:t>• mesure de l’aire avec des unités carrées (standard)</w:t>
            </w:r>
          </w:p>
          <w:p w14:paraId="7BFA3B15" w14:textId="77777777" w:rsidR="00035C9B" w:rsidRPr="00ED7D3C" w:rsidRDefault="00035C9B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7EBC9BB4" w14:textId="77777777" w:rsidR="00996B12" w:rsidRPr="00ED7D3C" w:rsidRDefault="00996B12" w:rsidP="00996B12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24AE47D8" w14:textId="77777777" w:rsidR="00996B12" w:rsidRPr="00ED7D3C" w:rsidRDefault="00996B12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4D070242" w14:textId="77777777" w:rsidR="00996B12" w:rsidRPr="00ED7D3C" w:rsidRDefault="00996B12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  <w:p w14:paraId="597F78A6" w14:textId="77777777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77BE21C0" w14:textId="536E1048" w:rsidR="00996B12" w:rsidRPr="005F7347" w:rsidRDefault="00CA216B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0A444EDA" w14:textId="5690450E" w:rsidR="00996B12" w:rsidRPr="00C819EB" w:rsidRDefault="00996B12" w:rsidP="00996B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14: Mesur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l’ai</w:t>
            </w:r>
            <w:r w:rsidR="00BF592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 </w:t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à l’aide d’unités standards</w:t>
            </w:r>
          </w:p>
        </w:tc>
        <w:tc>
          <w:tcPr>
            <w:tcW w:w="2552" w:type="dxa"/>
          </w:tcPr>
          <w:p w14:paraId="60378C9D" w14:textId="10401E51" w:rsidR="00A32F22" w:rsidRPr="00915F63" w:rsidRDefault="00751117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Un enclos à lapins</w:t>
            </w:r>
          </w:p>
          <w:p w14:paraId="4E1A4783" w14:textId="2944ED78" w:rsidR="00A32F22" w:rsidRPr="00915F63" w:rsidRDefault="009C0312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61365CAE" w14:textId="77777777" w:rsidR="00A32F22" w:rsidRPr="00915F63" w:rsidRDefault="00A32F22" w:rsidP="00A32F2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991ACCD" w14:textId="77777777" w:rsidR="00996B12" w:rsidRPr="00915F63" w:rsidRDefault="00996B12" w:rsidP="00996B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819" w:type="dxa"/>
            <w:shd w:val="clear" w:color="auto" w:fill="auto"/>
          </w:tcPr>
          <w:p w14:paraId="1B65A95A" w14:textId="1416B82A" w:rsidR="00996B12" w:rsidRPr="00ED7710" w:rsidRDefault="004B0F26" w:rsidP="00996B12">
            <w:pPr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</w:pPr>
            <w:r w:rsidRPr="00CA0809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996B12" w:rsidRPr="00CA0809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CA0809">
              <w:rPr>
                <w:rFonts w:asciiTheme="majorHAnsi" w:eastAsia="Calibri" w:hAnsiTheme="majorHAnsi" w:cs="Open Sans"/>
                <w:b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732D3B">
              <w:rPr>
                <w:rFonts w:asciiTheme="majorHAnsi" w:eastAsia="Calibri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</w:t>
            </w:r>
            <w:r w:rsid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er des unit</w:t>
            </w:r>
            <w:r w:rsid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é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s de mesure conventionnelle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p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ur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estime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, mesure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r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et </w:t>
            </w:r>
            <w:r w:rsidR="00996B12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compar</w:t>
            </w:r>
            <w:r w:rsidR="00B65E3A" w:rsidRPr="00ED7710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er</w:t>
            </w:r>
          </w:p>
          <w:p w14:paraId="261EA761" w14:textId="4D6DDA05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objets de taille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standard pour mesurer (p. ex. : tige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de 10 </w:t>
            </w:r>
            <w:proofErr w:type="spellStart"/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</w:p>
          <w:p w14:paraId="01080B3C" w14:textId="6E3BB64D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2CA3ABDA" w14:textId="5992590D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appropri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1E04A6BC" w14:textId="29A9C7D9" w:rsidR="00996B12" w:rsidRPr="00A20D99" w:rsidRDefault="00996B12" w:rsidP="00A20D99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A20D99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649F29BC" w14:textId="41B18D2B" w:rsidR="00996B12" w:rsidRPr="00B73D26" w:rsidRDefault="00A20D99" w:rsidP="00B73D2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B73D26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="00996B12" w:rsidRPr="00B73D26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996B12" w:rsidRPr="00B73D26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Comparer la mesure d’objets 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tailles diff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rentes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mesurer la longueur avec de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petits cubes et de grands cubes).</w:t>
            </w:r>
            <w:r w:rsidR="00996B12" w:rsidRPr="00B73D26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br/>
              <w:t xml:space="preserve">-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inverse entre la taille de l’unit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>et le nombre d’unit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(longueur, aire, capacit</w:t>
            </w:r>
            <w:r w:rsid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3D26" w:rsidRPr="00B73D2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masse).</w:t>
            </w:r>
          </w:p>
        </w:tc>
      </w:tr>
      <w:tr w:rsidR="00996B12" w:rsidRPr="00256AEC" w14:paraId="28F2B421" w14:textId="77777777" w:rsidTr="7C69E94A">
        <w:trPr>
          <w:trHeight w:val="20"/>
        </w:trPr>
        <w:tc>
          <w:tcPr>
            <w:tcW w:w="2977" w:type="dxa"/>
          </w:tcPr>
          <w:p w14:paraId="03EFDB78" w14:textId="5B1A78A6" w:rsidR="00996B12" w:rsidRPr="00622D16" w:rsidRDefault="00035C9B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lastRenderedPageBreak/>
              <w:t>La mesure, à l’aide d’unités standard (longueur, masse et capacité)</w:t>
            </w:r>
            <w:r w:rsidR="00996B12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br/>
            </w:r>
            <w:r w:rsidR="00996B12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mesure de la masse, à l’aide d’unités standard (p. ex.  </w:t>
            </w:r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gramme, </w:t>
            </w:r>
            <w:proofErr w:type="spellStart"/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kilogramme</w:t>
            </w:r>
            <w:proofErr w:type="spellEnd"/>
            <w:r w:rsidRPr="00035C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74B5356B" w14:textId="06FB71F2" w:rsidR="00996B12" w:rsidRPr="005F7347" w:rsidRDefault="00CA216B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66CF4F9E" w14:textId="45E7B155" w:rsidR="00996B12" w:rsidRPr="005F7347" w:rsidRDefault="005F7347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masse</w:t>
            </w:r>
          </w:p>
          <w:p w14:paraId="23C32D23" w14:textId="77777777" w:rsidR="00996B12" w:rsidRDefault="00996B12" w:rsidP="00996B1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A76771" w14:textId="21B8FB88" w:rsidR="00996B12" w:rsidRDefault="009C0312" w:rsidP="00996B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mesures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à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TOI !</w:t>
            </w:r>
            <w:proofErr w:type="gramEnd"/>
          </w:p>
        </w:tc>
        <w:tc>
          <w:tcPr>
            <w:tcW w:w="4819" w:type="dxa"/>
            <w:shd w:val="clear" w:color="auto" w:fill="auto"/>
          </w:tcPr>
          <w:p w14:paraId="0910E067" w14:textId="47D0A377" w:rsidR="007A33AE" w:rsidRPr="004376F5" w:rsidRDefault="004B0F26" w:rsidP="007A33AE">
            <w:pPr>
              <w:rPr>
                <w:rFonts w:asciiTheme="majorHAnsi" w:eastAsia="Open Sans" w:hAnsiTheme="majorHAnsi" w:cs="Open Sans"/>
                <w:bCs/>
                <w:sz w:val="20"/>
                <w:szCs w:val="20"/>
                <w:highlight w:val="cyan"/>
                <w:lang w:val="fr-CA"/>
              </w:rPr>
            </w:pPr>
            <w:r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7207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732D3B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4376F5" w:rsidRPr="004376F5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996B12" w:rsidRPr="004376F5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4376F5" w:rsidRPr="004376F5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Utiliser des objets de taille standard pour mesurer (p. ex. : tige de 10 </w:t>
            </w:r>
            <w:proofErr w:type="spellStart"/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="004376F5" w:rsidRP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  <w:r w:rsidR="00996B12" w:rsidRPr="004376F5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="004376F5"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376F5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 w:rsidR="004376F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</w:p>
          <w:p w14:paraId="485C6816" w14:textId="77777777" w:rsidR="004376F5" w:rsidRPr="00A20D99" w:rsidRDefault="004376F5" w:rsidP="004376F5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  <w:p w14:paraId="5E3817B7" w14:textId="1CA18DDD" w:rsidR="00996B12" w:rsidRPr="003C1684" w:rsidRDefault="00996B12" w:rsidP="00024834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</w:pPr>
            <w:r w:rsidRPr="00024834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4376F5" w:rsidRPr="0002483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Pr="00024834"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highlight w:val="cyan"/>
                <w:lang w:val="fr-CA"/>
              </w:rPr>
              <w:br/>
            </w:r>
            <w:r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que d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et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arranger un objet ne change pas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mesure de cet objet.</w:t>
            </w:r>
            <w:r w:rsidRPr="00024834"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024834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024834"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  <w:tr w:rsidR="007107EA" w:rsidRPr="00256AEC" w14:paraId="0E715962" w14:textId="77777777" w:rsidTr="7C69E94A">
        <w:trPr>
          <w:trHeight w:val="20"/>
        </w:trPr>
        <w:tc>
          <w:tcPr>
            <w:tcW w:w="2977" w:type="dxa"/>
          </w:tcPr>
          <w:p w14:paraId="72700527" w14:textId="4BFC5295" w:rsidR="007107EA" w:rsidRPr="00ED7D3C" w:rsidRDefault="00AE3A6D" w:rsidP="00710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mesure, à l’aide d’unités standard (longueur, masse et capacité)</w:t>
            </w:r>
          </w:p>
          <w:p w14:paraId="4D9BAA4B" w14:textId="2B6D327B" w:rsidR="00AE3A6D" w:rsidRPr="00ED7D3C" w:rsidRDefault="007107EA" w:rsidP="007107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estimer des mesures avec des référents standard (p. ex.  </w:t>
            </w:r>
            <w:proofErr w:type="gramStart"/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si</w:t>
            </w:r>
            <w:proofErr w:type="gramEnd"/>
            <w:r w:rsidR="00AE3A6D"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 cette tasse contient 100 millilitres, environ combien de millilitres contient ce pichet?)</w:t>
            </w:r>
          </w:p>
          <w:p w14:paraId="1B6C338D" w14:textId="77777777" w:rsidR="007107EA" w:rsidRPr="00ED7D3C" w:rsidRDefault="007107EA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64463C7E" w14:textId="38AA3254" w:rsidR="007107EA" w:rsidRPr="005F7347" w:rsidRDefault="00CA216B" w:rsidP="007107E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3 : L’aire, la masse et la capacité</w:t>
            </w:r>
          </w:p>
          <w:p w14:paraId="758BAA5F" w14:textId="6DBF6396" w:rsidR="007107EA" w:rsidRPr="005F7347" w:rsidRDefault="005F7347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14: Mesurer l’ai</w:t>
            </w:r>
            <w:r w:rsidR="004D1FF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 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à l’aide d’unités standards</w:t>
            </w:r>
            <w:r w:rsidR="007107EA" w:rsidRPr="005F7347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15</w:t>
            </w: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 : Mesurer la masse</w:t>
            </w:r>
            <w:r w:rsidR="007107EA" w:rsidRPr="005F7347">
              <w:rPr>
                <w:rFonts w:asciiTheme="majorHAnsi" w:hAnsiTheme="majorHAnsi" w:cstheme="majorHAnsi"/>
                <w:highlight w:val="yellow"/>
                <w:lang w:val="fr-CA"/>
              </w:rPr>
              <w:br/>
            </w:r>
            <w:r w:rsidR="00C819EB" w:rsidRPr="005F734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16 : Mesurer la capacité</w:t>
            </w:r>
          </w:p>
          <w:p w14:paraId="4AB88E60" w14:textId="10AC6C4D" w:rsidR="7A64974B" w:rsidRPr="005F7347" w:rsidRDefault="005F7347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5F734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17 : L’aire, la masse et la capacité : Approfondissement</w:t>
            </w:r>
          </w:p>
          <w:p w14:paraId="2BE197CB" w14:textId="3D95F452" w:rsidR="7C69E94A" w:rsidRPr="005F7347" w:rsidRDefault="7C69E94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1027194" w14:textId="77777777" w:rsidR="007107EA" w:rsidRPr="005F7347" w:rsidRDefault="007107EA" w:rsidP="00996B1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470E8060" w14:textId="30779E1C" w:rsidR="007107EA" w:rsidRPr="007774DE" w:rsidRDefault="009C0312" w:rsidP="007107E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Tes mesures à TOI !</w:t>
            </w:r>
          </w:p>
          <w:p w14:paraId="125FB90C" w14:textId="77777777" w:rsidR="007107EA" w:rsidRPr="007774DE" w:rsidRDefault="007107EA" w:rsidP="007107EA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D4AB07C" w14:textId="1F97CC0F" w:rsidR="007107EA" w:rsidRPr="007774DE" w:rsidRDefault="007774DE" w:rsidP="007107EA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5CC0DEF" w14:textId="402EFE32" w:rsidR="007107EA" w:rsidRPr="00245E83" w:rsidRDefault="009C0312" w:rsidP="007107E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découverte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1016BBD7" w14:textId="51234615" w:rsidR="007107EA" w:rsidRPr="007207F0" w:rsidRDefault="004B0F26" w:rsidP="007107EA">
            <w:pPr>
              <w:rPr>
                <w:rFonts w:asciiTheme="majorHAnsi" w:hAnsiTheme="majorHAnsi" w:cs="Open Sans"/>
                <w:b/>
                <w:bCs/>
                <w:color w:val="222222"/>
                <w:sz w:val="20"/>
                <w:szCs w:val="20"/>
                <w:lang w:val="fr-CA"/>
              </w:rPr>
            </w:pPr>
            <w:r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7107EA" w:rsidRPr="007207F0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7207F0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</w:p>
          <w:p w14:paraId="518C770E" w14:textId="2AA831A5" w:rsidR="003C1684" w:rsidRPr="003C1684" w:rsidRDefault="003C1684" w:rsidP="003C1684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highlight w:val="cyan"/>
                <w:lang w:val="fr-CA"/>
              </w:rPr>
            </w:pPr>
            <w:r w:rsidRPr="003C168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7107EA" w:rsidRPr="003C168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Pr="003C1684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Utiliser des objets de taille standard pour mesurer (p. ex. : tige de 10 </w:t>
            </w:r>
            <w:proofErr w:type="spellStart"/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centicubes</w:t>
            </w:r>
            <w:proofErr w:type="spellEnd"/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).</w:t>
            </w:r>
            <w:r w:rsidR="007107EA" w:rsidRPr="003C1684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montrer des fa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ons d’estimer, de mesurer, de comparer 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d’ordonner des objets selon leur longueur, leur 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leur aire,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leur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et leur masse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l’aide d’unit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en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utilisant un objet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interm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diaire de dimension connue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; en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utilisant plusieurs exemplaires d’une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é; en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tant une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7107EA" w:rsidRPr="003C1684">
              <w:rPr>
                <w:rFonts w:asciiTheme="majorHAnsi" w:hAnsiTheme="majorHAnsi"/>
                <w:sz w:val="20"/>
                <w:szCs w:val="20"/>
                <w:highlight w:val="cyan"/>
                <w:lang w:val="fr-CA"/>
              </w:rPr>
              <w:br/>
            </w:r>
            <w:r w:rsidR="007156E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lastRenderedPageBreak/>
              <w:t xml:space="preserve">-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appropri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</w:p>
          <w:p w14:paraId="303F7B7E" w14:textId="139CC80E" w:rsidR="007107EA" w:rsidRPr="003C1684" w:rsidRDefault="003C1684" w:rsidP="007107EA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  <w:r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</w:p>
        </w:tc>
      </w:tr>
      <w:tr w:rsidR="00996B12" w:rsidRPr="00256AEC" w14:paraId="7B3634C1" w14:textId="77777777" w:rsidTr="7C69E94A">
        <w:trPr>
          <w:trHeight w:val="20"/>
        </w:trPr>
        <w:tc>
          <w:tcPr>
            <w:tcW w:w="2977" w:type="dxa"/>
          </w:tcPr>
          <w:p w14:paraId="13DC02EE" w14:textId="79C01F04" w:rsidR="00996B12" w:rsidRPr="00ED7D3C" w:rsidRDefault="007F3AD0" w:rsidP="00996B12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Les concepts propres au temps</w:t>
            </w:r>
          </w:p>
          <w:p w14:paraId="115E0061" w14:textId="1BD1D46F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 xml:space="preserve">comprendre les concepts propres au temps (p. ex.  </w:t>
            </w:r>
            <w:proofErr w:type="gramStart"/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seconde</w:t>
            </w:r>
            <w:proofErr w:type="gramEnd"/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, minute, heure, jour, semaine, mois, année)</w:t>
            </w:r>
          </w:p>
          <w:p w14:paraId="288C9379" w14:textId="5BCF754C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comprendre la relation entre les unités de temps</w:t>
            </w:r>
          </w:p>
          <w:p w14:paraId="139014B8" w14:textId="40D3CFAF" w:rsidR="007F3AD0" w:rsidRPr="00ED7D3C" w:rsidRDefault="007F3AD0" w:rsidP="007F3AD0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estimer le temps, utiliser des références de l’environnement et les cycles des jours et des saisons, le temps qu’il fait en se basant sur les systèmes météorologiques, le calendrier traditionnel</w:t>
            </w:r>
          </w:p>
          <w:p w14:paraId="010A9D8B" w14:textId="7A691CE1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7B3634BD" w14:textId="343C1BFE" w:rsidR="00996B12" w:rsidRPr="00ED7D3C" w:rsidRDefault="00996B12" w:rsidP="00996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693" w:type="dxa"/>
          </w:tcPr>
          <w:p w14:paraId="5503F57A" w14:textId="7F9672FF" w:rsidR="00996B12" w:rsidRPr="00C051D7" w:rsidRDefault="007654A6" w:rsidP="00996B1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C051D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La mesure, unité 2 : Le temps et la température</w:t>
            </w:r>
          </w:p>
          <w:p w14:paraId="6902C293" w14:textId="77DBA65F" w:rsidR="00996B12" w:rsidRPr="007973FB" w:rsidRDefault="00996B12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7654A6"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Mesur</w:t>
            </w:r>
            <w:r w:rsidR="007654A6" w:rsidRPr="007973FB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le passage du temps</w:t>
            </w:r>
          </w:p>
          <w:p w14:paraId="710BDEEB" w14:textId="6C12FBED" w:rsidR="00996B12" w:rsidRPr="008360BE" w:rsidRDefault="00996B12" w:rsidP="00996B1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</w:t>
            </w:r>
            <w:r w:rsidR="00E14D3A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es </w:t>
            </w:r>
            <w:r w:rsidR="008360BE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relations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entre les unités de temps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38224BED" w14:textId="5B8BD3C6" w:rsidR="00996B12" w:rsidRPr="007973FB" w:rsidRDefault="056C8F7D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11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Lire </w:t>
            </w:r>
            <w:r w:rsidR="008360BE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la température sur </w:t>
            </w:r>
            <w:r w:rsidR="007654A6" w:rsidRPr="008360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un thermomètre</w:t>
            </w:r>
          </w:p>
          <w:p w14:paraId="06D73435" w14:textId="7B72F717" w:rsidR="00996B12" w:rsidRPr="00C051D7" w:rsidRDefault="007654A6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12 : 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 temps et la température : Approfondissement</w:t>
            </w:r>
          </w:p>
          <w:p w14:paraId="7B3634BE" w14:textId="1A2987ED" w:rsidR="00996B12" w:rsidRPr="007654A6" w:rsidRDefault="00996B12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2552" w:type="dxa"/>
          </w:tcPr>
          <w:p w14:paraId="23CB5259" w14:textId="77777777" w:rsidR="00996B12" w:rsidRPr="007654A6" w:rsidRDefault="00996B12" w:rsidP="00996B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BF" w14:textId="67374988" w:rsidR="00996B12" w:rsidRPr="00245E83" w:rsidRDefault="009C0312" w:rsidP="00996B12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L’île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aux chèvres</w:t>
            </w:r>
          </w:p>
        </w:tc>
        <w:tc>
          <w:tcPr>
            <w:tcW w:w="4819" w:type="dxa"/>
            <w:shd w:val="clear" w:color="auto" w:fill="auto"/>
          </w:tcPr>
          <w:p w14:paraId="66FD2338" w14:textId="4BC15429" w:rsidR="00996B12" w:rsidRPr="000F2C74" w:rsidRDefault="004B0F26" w:rsidP="00996B12">
            <w:pPr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</w:pPr>
            <w:r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Plusieurs objets ont des attributs que l’on peut mesurer et comparer.</w:t>
            </w:r>
          </w:p>
          <w:p w14:paraId="4FE6DEDD" w14:textId="7732B869" w:rsidR="00996B12" w:rsidRPr="004E4227" w:rsidRDefault="004E4227" w:rsidP="004E422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E41EF5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Comprendre des a</w:t>
            </w:r>
            <w:r w:rsidRPr="00E41EF5">
              <w:rPr>
                <w:rFonts w:asciiTheme="majorHAnsi" w:hAnsiTheme="majorHAnsi" w:cs="Open Sans"/>
                <w:b/>
                <w:color w:val="222222"/>
                <w:sz w:val="20"/>
                <w:szCs w:val="20"/>
                <w:lang w:val="fr-CA"/>
              </w:rPr>
              <w:t>ttributs qui peuvent être mesurés</w:t>
            </w:r>
            <w:r w:rsidR="00996B12" w:rsidRPr="004E4227">
              <w:rPr>
                <w:rFonts w:asciiTheme="majorHAnsi" w:hAnsiTheme="majorHAnsi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96B12" w:rsidRPr="004E42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Explorer la mesure d’attributs visibles (p. ex. : longueur, capacit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aire)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d’attributs non visibles (p. ex. : masse, temps, temp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rature).</w:t>
            </w:r>
            <w:r w:rsidR="00996B12" w:rsidRPr="004E42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du langage pour d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4E422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des attributs (p. ex. : long, grand, court,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large, lourd).</w:t>
            </w:r>
          </w:p>
          <w:p w14:paraId="7B3634C0" w14:textId="2BE6ED17" w:rsidR="00996B12" w:rsidRPr="00EF22D6" w:rsidRDefault="004B0F26" w:rsidP="00EF22D6">
            <w:pPr>
              <w:autoSpaceDE w:val="0"/>
              <w:autoSpaceDN w:val="0"/>
              <w:adjustRightInd w:val="0"/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</w:pPr>
            <w:r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996B12" w:rsidRPr="000F2C74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t>On peut utiliser des unités pour mesurer et comparer des attributs.</w:t>
            </w:r>
            <w:r w:rsidR="00996B12" w:rsidRPr="000F2C74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EF22D6" w:rsidRPr="00EF22D6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Choisir et utiliser des unités de mesure conventionnelle pour estimer, mesurer et comparer</w:t>
            </w:r>
            <w:r w:rsidR="00996B12" w:rsidRPr="00EF22D6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96B12" w:rsidRPr="00EF22D6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Choisir et utiliser des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 appropri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pour estimer,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mesurer et comparer la longueur, le p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rim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tre, l’aire, la capacit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 masse et le temps.</w:t>
            </w:r>
            <w:r w:rsidR="00996B12" w:rsidRPr="00EF22D6">
              <w:rPr>
                <w:rFonts w:asciiTheme="majorHAnsi" w:eastAsia="Calibr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EF22D6" w:rsidRPr="00A20D99">
              <w:rPr>
                <w:rFonts w:asciiTheme="majorHAnsi" w:eastAsia="Open Sans" w:hAnsiTheme="majorHAnsi" w:cstheme="majorHAnsi"/>
                <w:bCs/>
                <w:sz w:val="20"/>
                <w:szCs w:val="20"/>
                <w:lang w:val="fr-CA"/>
              </w:rPr>
              <w:t xml:space="preserve">-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des objets familiers comme 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talon pour estimer une autre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mesure en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standard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(p. ex. : la poign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 de porte est 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1 m du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 ; il fait 21 °C dans la pi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è</w:t>
            </w:r>
            <w:r w:rsidR="00EF22D6" w:rsidRPr="00A20D9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ce).</w:t>
            </w:r>
            <w:r w:rsidR="00996B12" w:rsidRPr="00EF22D6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EF22D6" w:rsidRPr="00024834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Comprendre les relations entre les unités de mesure</w:t>
            </w:r>
            <w:r w:rsidR="00996B12" w:rsidRPr="00EF22D6">
              <w:rPr>
                <w:rFonts w:asciiTheme="majorHAnsi" w:eastAsia="Calibr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EF22D6" w:rsidRPr="0002483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Comprendre la relation entre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les unit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de longueur (mm, cm, m),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masse (g, kg), de capacit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é </w:t>
            </w:r>
            <w:r w:rsidR="00EF22D6" w:rsidRPr="0002483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(ml, L) et de temps (secondes,</w:t>
            </w:r>
            <w:r w:rsidR="00EF22D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EF22D6" w:rsidRPr="003C1684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minutes, heures).</w:t>
            </w:r>
          </w:p>
        </w:tc>
      </w:tr>
    </w:tbl>
    <w:p w14:paraId="015E7850" w14:textId="3F786173" w:rsidR="007174F8" w:rsidRPr="00EF22D6" w:rsidRDefault="007174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83F3C37" w14:textId="7CF5CFBC" w:rsidR="002A59F4" w:rsidRPr="00EF22D6" w:rsidRDefault="002A59F4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03486F61" w14:textId="66FA0FFF" w:rsidR="0013594B" w:rsidRPr="00EF22D6" w:rsidRDefault="0013594B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244A01A" w14:textId="3DBEBF97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9C8DBE5" w14:textId="09A8CA72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B6B1A42" w14:textId="46DB1B36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EAFBA29" w14:textId="1A5569BF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9C67B9C" w14:textId="2E80E47E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21CA80EE" w14:textId="3379611C" w:rsidR="007107EA" w:rsidRPr="00EF22D6" w:rsidRDefault="007107EA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1E07347E" w14:textId="741F4897" w:rsidR="0013594B" w:rsidRPr="00ED7D3C" w:rsidRDefault="007A6F28" w:rsidP="007107EA">
      <w:pPr>
        <w:jc w:val="center"/>
        <w:rPr>
          <w:noProof/>
          <w:lang w:val="fr-CA" w:eastAsia="zh-CN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55F04983" wp14:editId="4AA2081A">
            <wp:simplePos x="0" y="0"/>
            <wp:positionH relativeFrom="margin">
              <wp:posOffset>2909397</wp:posOffset>
            </wp:positionH>
            <wp:positionV relativeFrom="paragraph">
              <wp:posOffset>91440</wp:posOffset>
            </wp:positionV>
            <wp:extent cx="2247900" cy="748665"/>
            <wp:effectExtent l="0" t="0" r="0" b="0"/>
            <wp:wrapTopAndBottom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605" w:rsidRPr="00037FEA">
        <w:rPr>
          <w:lang w:val="fr-CA"/>
        </w:rPr>
        <w:t xml:space="preserve"> </w:t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</w:t>
      </w:r>
      <w:r w:rsidR="008E3605" w:rsidRPr="007654A6">
        <w:rPr>
          <w:b/>
          <w:sz w:val="28"/>
          <w:szCs w:val="28"/>
          <w:lang w:val="fr-CA"/>
        </w:rPr>
        <w:t>(</w:t>
      </w:r>
      <w:r w:rsidR="003D05D2" w:rsidRPr="007654A6">
        <w:rPr>
          <w:b/>
          <w:sz w:val="28"/>
          <w:szCs w:val="28"/>
          <w:lang w:val="fr-CA"/>
        </w:rPr>
        <w:t>La géométrie</w:t>
      </w:r>
      <w:r w:rsidR="008E3605" w:rsidRPr="007654A6">
        <w:rPr>
          <w:b/>
          <w:sz w:val="28"/>
          <w:szCs w:val="28"/>
          <w:lang w:val="fr-CA"/>
        </w:rPr>
        <w:t>)</w:t>
      </w:r>
      <w:r w:rsidR="008E3605" w:rsidRPr="00ED7D3C">
        <w:rPr>
          <w:b/>
          <w:sz w:val="28"/>
          <w:szCs w:val="28"/>
          <w:lang w:val="fr-CA"/>
        </w:rPr>
        <w:t xml:space="preserve"> – Colombie-Britannique</w:t>
      </w:r>
      <w:r w:rsidR="009F4BE8" w:rsidRPr="00ED7D3C">
        <w:rPr>
          <w:noProof/>
          <w:lang w:val="fr-CA" w:eastAsia="zh-CN"/>
        </w:rPr>
        <w:t xml:space="preserve"> </w:t>
      </w:r>
    </w:p>
    <w:p w14:paraId="458A6455" w14:textId="6B2A2CAF" w:rsidR="007107EA" w:rsidRPr="00ED7D3C" w:rsidRDefault="007107EA" w:rsidP="007107EA">
      <w:pPr>
        <w:jc w:val="center"/>
        <w:rPr>
          <w:b/>
          <w:sz w:val="28"/>
          <w:szCs w:val="28"/>
          <w:lang w:val="fr-CA"/>
        </w:rPr>
      </w:pPr>
    </w:p>
    <w:tbl>
      <w:tblPr>
        <w:tblStyle w:val="a6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256AEC" w14:paraId="7B3634EB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B3634E7" w14:textId="33620A99" w:rsidR="007174F8" w:rsidRPr="00245E83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4E8" w14:textId="3EDF6E89" w:rsidR="007174F8" w:rsidRPr="00245E83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4E9" w14:textId="49945D64" w:rsidR="007174F8" w:rsidRPr="00245E83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4EA" w14:textId="5B9EA499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245E83" w14:paraId="7B3634F1" w14:textId="77777777" w:rsidTr="7C69E94A">
        <w:trPr>
          <w:trHeight w:val="20"/>
        </w:trPr>
        <w:tc>
          <w:tcPr>
            <w:tcW w:w="3510" w:type="dxa"/>
          </w:tcPr>
          <w:p w14:paraId="4DB8C795" w14:textId="14F033A0" w:rsidR="00A31BF5" w:rsidRPr="00ED7D3C" w:rsidRDefault="00CA1CAA" w:rsidP="00A3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bCs/>
                <w:color w:val="000000"/>
                <w:sz w:val="20"/>
                <w:szCs w:val="20"/>
                <w:lang w:val="fr-CA"/>
              </w:rPr>
              <w:t>La construction de figures géométriques</w:t>
            </w:r>
          </w:p>
          <w:p w14:paraId="7A3F44FB" w14:textId="4E31AC9F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reconnaître des solides géométriques d’après les figures géométriques qui en constituent les faces et le nombre de sommets et d’arêtes (p. ex. construction de filets, de structures)</w:t>
            </w:r>
          </w:p>
          <w:p w14:paraId="68464EB0" w14:textId="354E89D3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décrire les caractéristiques de solides géométriques (p. ex. faces, sommets, arêtes)</w:t>
            </w:r>
          </w:p>
          <w:p w14:paraId="6C45995D" w14:textId="404F17BD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reconnaître des solides géométriques par leur terme mathématique (p. ex.</w:t>
            </w:r>
            <w:r w:rsidR="007973F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sphère, cube, prisme, cône, cylindre)</w:t>
            </w:r>
          </w:p>
          <w:p w14:paraId="45198669" w14:textId="4012CD5B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comparer des solides géométriques (p. ex.  Quelles sont les ressemblances entre les prismes rectangulaires et les cubes? Quelles sont les différences?)</w:t>
            </w:r>
          </w:p>
          <w:p w14:paraId="7F464D45" w14:textId="1D4135B5" w:rsidR="00572F3A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comprendre la conservation des figures géométriques (p. ex. changer l’orientation d’une figure n’affecte pas ses propriétés)</w:t>
            </w:r>
          </w:p>
          <w:p w14:paraId="7B3634EC" w14:textId="053B4B44" w:rsidR="007174F8" w:rsidRPr="00ED7D3C" w:rsidRDefault="00572F3A" w:rsidP="00572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clochettes pour robes, boîtes en bois courbé, paniers en écorce de bouleau, maisons semi-souterraines</w:t>
            </w:r>
          </w:p>
        </w:tc>
        <w:tc>
          <w:tcPr>
            <w:tcW w:w="2790" w:type="dxa"/>
          </w:tcPr>
          <w:p w14:paraId="2F566890" w14:textId="3DD9FA70" w:rsidR="005F588E" w:rsidRPr="004A3827" w:rsidRDefault="007654A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  <w:t>La géométrie, unité 2 : Les solides à 3D</w:t>
            </w:r>
          </w:p>
          <w:p w14:paraId="4D821311" w14:textId="341D4567" w:rsidR="005F588E" w:rsidRPr="004A3827" w:rsidRDefault="007654A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6: </w:t>
            </w:r>
            <w:r w:rsidR="002C5E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Étudier</w:t>
            </w: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les </w:t>
            </w:r>
            <w:r w:rsidR="002C5E7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propriétés</w:t>
            </w:r>
            <w:r w:rsidRPr="004A382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géométriques des solides</w:t>
            </w:r>
          </w:p>
          <w:p w14:paraId="1EDC3696" w14:textId="64FA2F59" w:rsidR="003B43BA" w:rsidRPr="004A3827" w:rsidRDefault="007654A6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highlight w:val="yellow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7 : Construire des solides</w:t>
            </w:r>
          </w:p>
          <w:p w14:paraId="61441104" w14:textId="61FC47D3" w:rsidR="003B43BA" w:rsidRPr="000B41EA" w:rsidRDefault="003B43B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A5734F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Constru</w:t>
            </w:r>
            <w:r w:rsidR="007654A6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ire des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4A3827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squelettes</w:t>
            </w:r>
          </w:p>
          <w:p w14:paraId="6A509B08" w14:textId="4DB6D1C1" w:rsidR="003B43BA" w:rsidRPr="000B41EA" w:rsidRDefault="7472A74C" w:rsidP="7C69E94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9</w:t>
            </w:r>
            <w:r w:rsidR="00A5734F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82BEA" w:rsidRP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Examiner les développements</w:t>
            </w:r>
          </w:p>
          <w:p w14:paraId="57607644" w14:textId="17A5436B" w:rsidR="003B43BA" w:rsidRPr="00A5734F" w:rsidRDefault="007654A6" w:rsidP="7C69E94A">
            <w:pPr>
              <w:spacing w:after="120" w:line="264" w:lineRule="auto"/>
              <w:rPr>
                <w:rFonts w:asciiTheme="majorHAnsi" w:eastAsia="Calibri" w:hAnsiTheme="majorHAnsi" w:cstheme="majorHAnsi"/>
                <w:sz w:val="20"/>
                <w:szCs w:val="20"/>
                <w:lang w:val="fr-CA"/>
              </w:rPr>
            </w:pPr>
            <w:r w:rsidRPr="004A382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10 : Les solides à 3D : Approfondissement</w:t>
            </w:r>
          </w:p>
          <w:p w14:paraId="7B3634ED" w14:textId="257BC3A7" w:rsidR="003B43BA" w:rsidRPr="00A5734F" w:rsidRDefault="003B43B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7B3634EE" w14:textId="1FDB000C" w:rsidR="007174F8" w:rsidRPr="00915F63" w:rsidRDefault="00751117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Des édifices magnifiques</w:t>
            </w:r>
          </w:p>
          <w:p w14:paraId="2BE2DA3C" w14:textId="77777777" w:rsidR="00532B6E" w:rsidRPr="00915F63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30C7AA18" w14:textId="3C1EA2B8" w:rsidR="001E02B8" w:rsidRPr="00915F63" w:rsidRDefault="007774DE" w:rsidP="001E02B8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Étayage :</w:t>
            </w:r>
          </w:p>
          <w:p w14:paraId="619DF46D" w14:textId="48DC1F4D" w:rsidR="00A06DCF" w:rsidRPr="00915F63" w:rsidRDefault="00751117" w:rsidP="00A06DCF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15F63">
              <w:rPr>
                <w:rFonts w:asciiTheme="majorHAnsi" w:hAnsiTheme="majorHAnsi"/>
                <w:sz w:val="20"/>
                <w:szCs w:val="20"/>
                <w:lang w:val="fr-CA"/>
              </w:rPr>
              <w:t>J’adore les édifices !</w:t>
            </w:r>
            <w:r w:rsidR="001E02B8" w:rsidRPr="00915F63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</w:p>
          <w:p w14:paraId="26DD4ECF" w14:textId="03B6D6BD" w:rsidR="001E02B8" w:rsidRPr="00915F63" w:rsidRDefault="001E02B8" w:rsidP="001E02B8">
            <w:pPr>
              <w:spacing w:after="120" w:line="264" w:lineRule="auto"/>
              <w:rPr>
                <w:sz w:val="20"/>
                <w:szCs w:val="20"/>
                <w:lang w:val="fr-CA"/>
              </w:rPr>
            </w:pPr>
          </w:p>
          <w:p w14:paraId="73E06C28" w14:textId="77777777" w:rsidR="00B070B2" w:rsidRPr="00915F63" w:rsidRDefault="00B070B2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DEB4BF4" w14:textId="77777777" w:rsidR="00532B6E" w:rsidRPr="00915F63" w:rsidRDefault="00532B6E" w:rsidP="002C3BFC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7B3634EF" w14:textId="77777777" w:rsidR="007174F8" w:rsidRPr="00915F63" w:rsidRDefault="007174F8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3591" w:type="dxa"/>
            <w:shd w:val="clear" w:color="auto" w:fill="auto"/>
          </w:tcPr>
          <w:p w14:paraId="7620BA4B" w14:textId="02C514F3" w:rsidR="0020750B" w:rsidRPr="00F0590B" w:rsidRDefault="004B0F26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F059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C259B0" w:rsidRPr="00F0590B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F0590B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On peut observer et comparer les formes et les objets selon leurs attributs.</w:t>
            </w:r>
            <w:r w:rsidR="0020750B" w:rsidRPr="00732D3B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attributs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et les propriétés 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g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om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tri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ques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des formes en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 </w:t>
            </w:r>
            <w:r w:rsidR="00F059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des solides en</w:t>
            </w:r>
            <w:r w:rsidR="0020750B" w:rsidRPr="00F059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3-D</w:t>
            </w:r>
          </w:p>
          <w:p w14:paraId="07B66FE8" w14:textId="2E58BFFE" w:rsidR="00BF5C7A" w:rsidRPr="003D6AC1" w:rsidRDefault="00064EA0" w:rsidP="003D6AC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3D6A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Analyser les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attributs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formes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solides en 3-D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c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ô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s/ar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tes, faces,</w:t>
            </w:r>
            <w:r w:rsidR="003D6AC1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sommets).</w:t>
            </w:r>
          </w:p>
          <w:p w14:paraId="09886D84" w14:textId="104F4FDF" w:rsidR="00A034D4" w:rsidRPr="001848EC" w:rsidRDefault="00064EA0" w:rsidP="003D6AC1">
            <w:pPr>
              <w:autoSpaceDE w:val="0"/>
              <w:autoSpaceDN w:val="0"/>
              <w:adjustRightInd w:val="0"/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</w:pPr>
            <w:r w:rsidRPr="003D6AC1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en 2-D et des solides en 3-D selon</w:t>
            </w:r>
            <w:r w:rsidR="003D6A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445F4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des attributs communs.</w:t>
            </w:r>
          </w:p>
          <w:p w14:paraId="665F8BB2" w14:textId="66B688EE" w:rsidR="001848EC" w:rsidRPr="001848EC" w:rsidRDefault="00A034D4" w:rsidP="001848E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848EC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Construire et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des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formes en 2-D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et des solides en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3-D 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</w:p>
          <w:p w14:paraId="703AB315" w14:textId="3E63069C" w:rsidR="00FE1D46" w:rsidRPr="001848EC" w:rsidRDefault="001848EC" w:rsidP="00877256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</w:pPr>
            <w:proofErr w:type="gramStart"/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certains</w:t>
            </w:r>
            <w:proofErr w:type="gramEnd"/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attributs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nombre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sommets,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faces).</w:t>
            </w:r>
            <w:r w:rsidR="00A034D4" w:rsidRPr="001848EC">
              <w:rPr>
                <w:rFonts w:asciiTheme="majorHAnsi" w:eastAsia="Open Sans" w:hAnsiTheme="majorHAnsi" w:cstheme="majorHAnsi"/>
                <w:sz w:val="20"/>
                <w:szCs w:val="20"/>
                <w:lang w:val="fr-CA"/>
              </w:rPr>
              <w:br/>
              <w:t>-</w:t>
            </w:r>
            <w:r w:rsidR="00064EA0" w:rsidRPr="001848EC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Classifier et nommer des formes en 2-D et des solides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en 3-D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propri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 g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om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triques (p. ex. :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un rectangle poss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è</w:t>
            </w: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/>
              </w:rPr>
              <w:t>de 4 angles droits).</w:t>
            </w:r>
            <w:r w:rsidR="00FE1D46" w:rsidRPr="001848EC">
              <w:rPr>
                <w:rFonts w:asciiTheme="majorHAnsi" w:eastAsia="Open Sans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Examiner les formes en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2-D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, les solides en 3-D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leurs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attributs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par la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composition 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et la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 xml:space="preserve"> d</w:t>
            </w:r>
            <w:r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FE1D46" w:rsidRPr="001848E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  <w:lang w:val="fr-CA"/>
              </w:rPr>
              <w:t>composition</w:t>
            </w:r>
          </w:p>
          <w:p w14:paraId="60EF89A4" w14:textId="7DA93B23" w:rsidR="001848EC" w:rsidRPr="001848EC" w:rsidRDefault="00FE1D46" w:rsidP="001848EC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1848EC">
              <w:rPr>
                <w:rFonts w:asciiTheme="majorHAnsi" w:eastAsia="Open Sans" w:hAnsiTheme="majorHAnsi" w:cstheme="majorHAnsi"/>
                <w:b/>
                <w:sz w:val="20"/>
                <w:szCs w:val="20"/>
                <w:lang w:val="fr-CA"/>
              </w:rPr>
              <w:t xml:space="preserve">- 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Construire des solides en 3-D </w:t>
            </w:r>
            <w:r w:rsid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848EC"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</w:t>
            </w:r>
          </w:p>
          <w:p w14:paraId="7B3634F0" w14:textId="608032CA" w:rsidR="00C259B0" w:rsidRPr="00064EA0" w:rsidRDefault="001848EC" w:rsidP="001848EC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color w:val="0070C0"/>
                <w:sz w:val="20"/>
                <w:szCs w:val="20"/>
              </w:rPr>
            </w:pPr>
            <w:r w:rsidRPr="001848EC">
              <w:rPr>
                <w:rFonts w:asciiTheme="majorHAnsi" w:eastAsia="ErgoLTPro-MediumCondensed" w:hAnsiTheme="majorHAnsi" w:cstheme="majorHAnsi"/>
                <w:sz w:val="20"/>
                <w:szCs w:val="20"/>
                <w:lang w:val="en-CA"/>
              </w:rPr>
              <w:t>de patrons.</w:t>
            </w:r>
          </w:p>
        </w:tc>
      </w:tr>
    </w:tbl>
    <w:p w14:paraId="16F6B748" w14:textId="3A581927" w:rsidR="00290505" w:rsidRPr="00245E83" w:rsidRDefault="00290505" w:rsidP="00080EF8">
      <w:pPr>
        <w:rPr>
          <w:rFonts w:asciiTheme="majorHAnsi" w:hAnsiTheme="majorHAnsi"/>
          <w:b/>
          <w:sz w:val="20"/>
          <w:szCs w:val="20"/>
        </w:rPr>
      </w:pPr>
    </w:p>
    <w:p w14:paraId="60C9C43C" w14:textId="77777777" w:rsidR="00290505" w:rsidRDefault="0029050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5472790" w:rsidR="007174F8" w:rsidRPr="00ED7D3C" w:rsidRDefault="007A6F28" w:rsidP="00AD60C2">
      <w:pPr>
        <w:rPr>
          <w:b/>
          <w:sz w:val="28"/>
          <w:szCs w:val="28"/>
          <w:lang w:val="fr-CA"/>
        </w:rPr>
      </w:pPr>
      <w:r w:rsidRPr="00EE7E4F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B1D7008" wp14:editId="57C223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748665"/>
            <wp:effectExtent l="0" t="0" r="0" b="0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</w:t>
      </w:r>
      <w:r w:rsidR="003D05D2" w:rsidRPr="004A3827">
        <w:rPr>
          <w:b/>
          <w:sz w:val="28"/>
          <w:szCs w:val="28"/>
          <w:lang w:val="fr-CA"/>
        </w:rPr>
        <w:t>(Le traitement des données et la probabilité</w:t>
      </w:r>
      <w:r w:rsidR="008E3605" w:rsidRPr="004A3827">
        <w:rPr>
          <w:b/>
          <w:sz w:val="28"/>
          <w:szCs w:val="28"/>
          <w:lang w:val="fr-CA"/>
        </w:rPr>
        <w:t>)</w:t>
      </w:r>
      <w:r w:rsidR="008E3605" w:rsidRPr="00ED7D3C">
        <w:rPr>
          <w:b/>
          <w:sz w:val="28"/>
          <w:szCs w:val="28"/>
          <w:lang w:val="fr-CA"/>
        </w:rPr>
        <w:t xml:space="preserve"> – Colombie-Britannique</w:t>
      </w:r>
    </w:p>
    <w:p w14:paraId="1F4A40AA" w14:textId="77777777" w:rsidR="007107EA" w:rsidRPr="00ED7D3C" w:rsidRDefault="007107EA" w:rsidP="007107EA">
      <w:pPr>
        <w:jc w:val="center"/>
        <w:rPr>
          <w:lang w:val="fr-CA"/>
        </w:rPr>
      </w:pP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3150"/>
        <w:gridCol w:w="3591"/>
      </w:tblGrid>
      <w:tr w:rsidR="007174F8" w:rsidRPr="00256AEC" w14:paraId="7B363504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B363500" w14:textId="71FFF413" w:rsidR="007174F8" w:rsidRPr="00147BC0" w:rsidRDefault="0073118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B363501" w14:textId="4D7916EA" w:rsidR="007174F8" w:rsidRPr="00147BC0" w:rsidRDefault="00171EED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3150" w:type="dxa"/>
            <w:shd w:val="clear" w:color="auto" w:fill="A26299"/>
          </w:tcPr>
          <w:p w14:paraId="7B363502" w14:textId="495EAC2B" w:rsidR="007174F8" w:rsidRPr="00147BC0" w:rsidRDefault="00171E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3591" w:type="dxa"/>
            <w:shd w:val="clear" w:color="auto" w:fill="A26299"/>
          </w:tcPr>
          <w:p w14:paraId="7B363503" w14:textId="345CAC79" w:rsidR="007174F8" w:rsidRPr="00ED7D3C" w:rsidRDefault="002D2EAC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7174F8" w:rsidRPr="00256AEC" w14:paraId="7B36350E" w14:textId="77777777" w:rsidTr="7C69E94A">
        <w:trPr>
          <w:trHeight w:val="20"/>
        </w:trPr>
        <w:tc>
          <w:tcPr>
            <w:tcW w:w="3510" w:type="dxa"/>
          </w:tcPr>
          <w:p w14:paraId="7B363505" w14:textId="6754FD46" w:rsidR="007174F8" w:rsidRPr="00ED7D3C" w:rsidRDefault="00E5163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correspondance biunivoque au moyen de diagrammes à barres, de pictogrammes, de graphiques et de tables</w:t>
            </w:r>
          </w:p>
          <w:p w14:paraId="3FB79AE7" w14:textId="6BCF0471" w:rsidR="00E51630" w:rsidRPr="00ED7D3C" w:rsidRDefault="00E51630" w:rsidP="00E51630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recueillir des données, élaborer un diagramme, décrire et comparer les résultats, puis en discuter</w:t>
            </w:r>
          </w:p>
          <w:p w14:paraId="106C214C" w14:textId="7FEA54CA" w:rsidR="00E51630" w:rsidRPr="00147BC0" w:rsidRDefault="00E51630" w:rsidP="00E5163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choisir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une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représentation</w:t>
            </w:r>
            <w:proofErr w:type="spellEnd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51630">
              <w:rPr>
                <w:rFonts w:asciiTheme="majorHAnsi" w:hAnsiTheme="majorHAnsi"/>
                <w:color w:val="000000"/>
                <w:sz w:val="20"/>
                <w:szCs w:val="20"/>
              </w:rPr>
              <w:t>appropriée</w:t>
            </w:r>
            <w:proofErr w:type="spellEnd"/>
          </w:p>
          <w:p w14:paraId="7B36350A" w14:textId="7CBEF27D" w:rsidR="007174F8" w:rsidRPr="00147BC0" w:rsidRDefault="00717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8BBBA9" w14:textId="02B872EF" w:rsidR="009402F4" w:rsidRPr="00C051D7" w:rsidRDefault="004A382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 données et la probabilité, unité 1 : Le traitement de données</w:t>
            </w:r>
          </w:p>
          <w:p w14:paraId="122285FA" w14:textId="5B5D97EC" w:rsidR="004516B9" w:rsidRPr="00C051D7" w:rsidRDefault="004516B9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1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: Interpr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é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t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er des diagrammes à ba</w:t>
            </w:r>
            <w:r w:rsidR="000B41EA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="009402F4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>3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9402F4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Recueillir des données</w:t>
            </w:r>
          </w:p>
          <w:p w14:paraId="7B36350B" w14:textId="111A7A1C" w:rsidR="009402F4" w:rsidRPr="004A3827" w:rsidRDefault="0B025A24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4</w:t>
            </w:r>
            <w:r w:rsidR="004A3827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30680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Créer</w:t>
            </w:r>
            <w:r w:rsidR="004A3827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des diagrammes à ba</w:t>
            </w:r>
            <w:r w:rsidR="00306804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ndes</w:t>
            </w:r>
            <w:r w:rsidR="004516B9" w:rsidRPr="00C051D7">
              <w:rPr>
                <w:rFonts w:asciiTheme="majorHAnsi" w:hAnsiTheme="majorHAnsi" w:cstheme="majorHAnsi"/>
                <w:lang w:val="fr-CA"/>
              </w:rPr>
              <w:br/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6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697BB3" w:rsidRPr="00C051D7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Le traitement des données : Approfondissement</w:t>
            </w:r>
          </w:p>
        </w:tc>
        <w:tc>
          <w:tcPr>
            <w:tcW w:w="3150" w:type="dxa"/>
          </w:tcPr>
          <w:p w14:paraId="2CBBFCA2" w14:textId="77777777" w:rsidR="009402F4" w:rsidRPr="004A3827" w:rsidRDefault="009402F4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EC14F26" w14:textId="6AE725EE" w:rsidR="007174F8" w:rsidRPr="007774DE" w:rsidRDefault="0075111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Bienvenue au parc Nature</w:t>
            </w:r>
          </w:p>
          <w:p w14:paraId="0ABE89BF" w14:textId="77777777" w:rsidR="000A281F" w:rsidRPr="007774DE" w:rsidRDefault="000A281F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9725FC0" w14:textId="25779C6D" w:rsidR="000A281F" w:rsidRPr="007774DE" w:rsidRDefault="007774DE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7B36350C" w14:textId="4A7626A2" w:rsidR="000A281F" w:rsidRPr="009C0312" w:rsidRDefault="009C0312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Mare en danger !</w:t>
            </w:r>
            <w:r w:rsidR="000A281F" w:rsidRPr="009C0312">
              <w:rPr>
                <w:rFonts w:asciiTheme="majorHAnsi" w:hAnsiTheme="majorHAnsi"/>
                <w:sz w:val="20"/>
                <w:szCs w:val="20"/>
                <w:lang w:val="fr-CA"/>
              </w:rPr>
              <w:br/>
            </w:r>
            <w:r w:rsidRPr="009C0312">
              <w:rPr>
                <w:rFonts w:asciiTheme="majorHAnsi" w:hAnsiTheme="majorHAnsi"/>
                <w:sz w:val="20"/>
                <w:szCs w:val="20"/>
                <w:lang w:val="fr-CA"/>
              </w:rPr>
              <w:t>Les grands amis</w:t>
            </w:r>
          </w:p>
        </w:tc>
        <w:tc>
          <w:tcPr>
            <w:tcW w:w="3591" w:type="dxa"/>
            <w:shd w:val="clear" w:color="auto" w:fill="auto"/>
          </w:tcPr>
          <w:p w14:paraId="0461A4FF" w14:textId="25012AB9" w:rsidR="007174F8" w:rsidRPr="00AE2533" w:rsidRDefault="004B0F26" w:rsidP="007107E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Idée principale :</w:t>
            </w:r>
            <w:r w:rsidR="00BA69D9"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 xml:space="preserve"> </w:t>
            </w:r>
            <w:r w:rsidR="00732D3B" w:rsidRPr="00AE2533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</w:p>
          <w:p w14:paraId="0038C3B1" w14:textId="2FC0BF39" w:rsidR="00B77F65" w:rsidRPr="00B77F65" w:rsidRDefault="00C712A9" w:rsidP="00B77F65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Formul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er des </w:t>
            </w: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questions 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pour en apprendre au sujet des groupes</w:t>
            </w:r>
            <w:r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, 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des </w:t>
            </w:r>
            <w:r w:rsidR="00CE4DC1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Unité</w:t>
            </w:r>
            <w:r w:rsidR="00DC4685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 et des événements en recueillant des données pertinentes</w:t>
            </w:r>
            <w:r w:rsidR="00C12160" w:rsidRPr="009968EF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C12160" w:rsidRPr="009968E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Formuler des questions qui peuvent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en comptant des </w:t>
            </w:r>
            <w:r w:rsidR="00CE4DC1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Unité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Combien d’entre nous viennent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cole en autobus, en auto,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pied ?)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et des questions qui peuvent 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tre abord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par observation (p. ex. : Combien de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gens utilisent ou non la traverse de pi</w:t>
            </w:r>
            <w:r w:rsid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9968EF" w:rsidRPr="009968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tons ?).</w:t>
            </w:r>
            <w:r w:rsidR="00C12160" w:rsidRPr="009968E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br/>
            </w:r>
            <w:r w:rsidR="00F4763D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Recueillir des données et les organiser en </w:t>
            </w:r>
            <w:r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cat</w:t>
            </w:r>
            <w:r w:rsidR="00F4763D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gories</w:t>
            </w:r>
            <w:r w:rsidR="006058A4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6058A4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des donn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en d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terminant 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l’avance (la plupart) des cat</w:t>
            </w:r>
            <w:r w:rsid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77F65"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</w:t>
            </w:r>
          </w:p>
          <w:p w14:paraId="54A6E7CF" w14:textId="51EE84D8" w:rsidR="00B77F65" w:rsidRPr="00B77F65" w:rsidRDefault="00B77F65" w:rsidP="00B77F65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</w:t>
            </w:r>
            <w:proofErr w:type="gramStart"/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p.</w:t>
            </w:r>
            <w:proofErr w:type="gramEnd"/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ex. : oui/non ; une liste de choix).</w:t>
            </w:r>
            <w:r w:rsidR="006058A4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Ordonner les cat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gories selon leur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quence (p. ex. : 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la plus fr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quente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la moins fréquente).</w:t>
            </w:r>
            <w:r w:rsidR="008F5173" w:rsidRPr="00B77F65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Pr="00B77F65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Représenter les données recueillies sous forme graphique</w:t>
            </w:r>
            <w:r w:rsidR="008F5173" w:rsidRPr="00B77F65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8A093A" w:rsidRPr="00B77F65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er des pr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sentations un sur un (p. ex. : trace lin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aire, trac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pointill</w:t>
            </w:r>
            <w:r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77F65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</w:t>
            </w:r>
          </w:p>
          <w:p w14:paraId="28726611" w14:textId="183F27FF" w:rsidR="00C712A9" w:rsidRPr="00B77F65" w:rsidRDefault="00B77F65" w:rsidP="00B77F6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proofErr w:type="gramStart"/>
            <w:r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graphique</w:t>
            </w:r>
            <w:proofErr w:type="gramEnd"/>
            <w:r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à barres).</w:t>
            </w:r>
          </w:p>
          <w:p w14:paraId="3572D1E2" w14:textId="7300CE8D" w:rsidR="00BA69D9" w:rsidRPr="00104C2F" w:rsidRDefault="00104C2F" w:rsidP="007107EA">
            <w:pPr>
              <w:rPr>
                <w:rFonts w:asciiTheme="majorHAnsi" w:hAnsiTheme="majorHAnsi"/>
                <w:b/>
                <w:sz w:val="20"/>
                <w:szCs w:val="20"/>
                <w:lang w:val="fr-CA"/>
              </w:rPr>
            </w:pPr>
            <w:r w:rsidRPr="00104C2F">
              <w:rPr>
                <w:rFonts w:asciiTheme="majorHAnsi" w:hAnsiTheme="majorHAnsi"/>
                <w:b/>
                <w:sz w:val="20"/>
                <w:szCs w:val="20"/>
                <w:lang w:val="fr-CA"/>
              </w:rPr>
              <w:t>Lire et interpréter l’affichage des données</w:t>
            </w:r>
          </w:p>
          <w:p w14:paraId="7B36350D" w14:textId="6AB9C840" w:rsidR="00BA69D9" w:rsidRPr="00104C2F" w:rsidRDefault="002F1CE1" w:rsidP="00877256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</w:pPr>
            <w:r w:rsidRPr="00104C2F">
              <w:rPr>
                <w:rFonts w:asciiTheme="majorHAnsi" w:hAnsiTheme="majorHAnsi" w:cstheme="majorHAnsi"/>
                <w:bCs/>
                <w:sz w:val="20"/>
                <w:szCs w:val="20"/>
                <w:lang w:val="fr-CA"/>
              </w:rPr>
              <w:lastRenderedPageBreak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Lire des 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chantillons de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et en interpr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 l’information (p. ex. : ordonner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par fr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quence, comparer les fr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quences, d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terminer le nombre total de points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es).</w:t>
            </w:r>
            <w:r w:rsidRPr="00104C2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forme des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de fa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ç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on informelle (p. ex. : vari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t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, 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carts,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manques, mode).</w:t>
            </w:r>
            <w:r w:rsidRPr="00104C2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  <w:t xml:space="preserve">-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Critiquer la pertinence de l’affichage choisi en fonction des donn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  <w:r w:rsid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104C2F" w:rsidRPr="00104C2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recueillies.</w:t>
            </w:r>
          </w:p>
        </w:tc>
      </w:tr>
      <w:tr w:rsidR="007001BD" w:rsidRPr="00B47550" w14:paraId="73A942F2" w14:textId="77777777" w:rsidTr="7C69E94A">
        <w:trPr>
          <w:trHeight w:val="20"/>
        </w:trPr>
        <w:tc>
          <w:tcPr>
            <w:tcW w:w="3510" w:type="dxa"/>
          </w:tcPr>
          <w:p w14:paraId="5C915A74" w14:textId="6B2BFA54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lastRenderedPageBreak/>
              <w:t>L</w:t>
            </w:r>
            <w:r w:rsidR="0004792D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a probabilité d’événements simulés, au moyen du langage de la comparaison</w:t>
            </w:r>
          </w:p>
          <w:p w14:paraId="00D52FBC" w14:textId="53172244" w:rsidR="0004792D" w:rsidRPr="00ED7D3C" w:rsidRDefault="007001BD" w:rsidP="0004792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04792D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utiliser le langage de la comparaison (p. ex. certain, incertain; plus, moins ou aussi probable)</w:t>
            </w:r>
          </w:p>
          <w:p w14:paraId="5E508086" w14:textId="398A7F24" w:rsidR="0004792D" w:rsidRPr="00ED7D3C" w:rsidRDefault="0004792D" w:rsidP="0004792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développer une compréhension du hasard (p. ex. en jetant une pièce de monnaie, on a une probabilité de 1/2 d’obtenir pile ou face; piger dans un sac, faire tourner une aiguille sur un cadran et lancer un dé sont toutes des façons de simuler des événements de probabilité)</w:t>
            </w:r>
          </w:p>
          <w:p w14:paraId="2B041D05" w14:textId="77777777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011065DB" w14:textId="77777777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202FF5A0" w14:textId="224F703B" w:rsidR="007001BD" w:rsidRPr="00ED7D3C" w:rsidRDefault="007001BD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6BDF0125" w14:textId="77777777" w:rsidR="004A3827" w:rsidRPr="000D50E0" w:rsidRDefault="004A3827" w:rsidP="00881AFB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0D50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Le traitement de données et la probabilité, unité 2 : La probabilité</w:t>
            </w:r>
            <w:r w:rsidRPr="000D50E0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</w:p>
          <w:p w14:paraId="4D50A06C" w14:textId="77777777" w:rsidR="00256AEC" w:rsidRPr="008D29EF" w:rsidRDefault="00922391" w:rsidP="000D50E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7</w:t>
            </w:r>
            <w:r w:rsidR="000D50E0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81AFB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0D50E0" w:rsidRPr="008D29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Décrire la probabilité </w:t>
            </w:r>
            <w:r w:rsidR="00256AEC" w:rsidRPr="008D29EF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 résultats</w:t>
            </w:r>
          </w:p>
          <w:p w14:paraId="35E09AAD" w14:textId="35923E2D" w:rsidR="00881AFB" w:rsidRPr="000D50E0" w:rsidRDefault="00922391" w:rsidP="000D50E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8</w:t>
            </w:r>
            <w:r w:rsidR="000D50E0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 </w:t>
            </w:r>
            <w:r w:rsidR="00881AFB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: </w:t>
            </w:r>
            <w:r w:rsidR="008D29EF" w:rsidRPr="008D29EF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>La probabilité et le hasard</w:t>
            </w:r>
          </w:p>
          <w:p w14:paraId="6AEEB3FE" w14:textId="71C12B89" w:rsidR="007001BD" w:rsidRPr="000D50E0" w:rsidRDefault="007001BD" w:rsidP="00881AF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3150" w:type="dxa"/>
          </w:tcPr>
          <w:p w14:paraId="627C124E" w14:textId="1477F89F" w:rsidR="007001BD" w:rsidRDefault="00881AF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Chance</w:t>
            </w:r>
          </w:p>
        </w:tc>
        <w:tc>
          <w:tcPr>
            <w:tcW w:w="3591" w:type="dxa"/>
            <w:shd w:val="clear" w:color="auto" w:fill="auto"/>
          </w:tcPr>
          <w:p w14:paraId="0D1F45A8" w14:textId="7A480D56" w:rsidR="001503B9" w:rsidRPr="001503B9" w:rsidRDefault="004B0F26" w:rsidP="001503B9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9968EF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4D0CBC" w:rsidRPr="009968EF">
              <w:rPr>
                <w:rFonts w:asciiTheme="majorHAnsi" w:eastAsia="Open Sans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732D3B" w:rsidRPr="009968EF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Amasser et organiser des données nous aide à prédire et à interpréter des situations.</w:t>
            </w:r>
            <w:r w:rsidR="004D0CBC" w:rsidRPr="009968EF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4D0CBC" w:rsidRPr="00732D3B">
              <w:rPr>
                <w:rFonts w:asciiTheme="majorHAnsi" w:eastAsia="Open Sans" w:hAnsiTheme="majorHAnsi" w:cs="Open Sans"/>
                <w:b/>
                <w:sz w:val="20"/>
                <w:szCs w:val="20"/>
                <w:highlight w:val="cyan"/>
                <w:lang w:val="fr-CA"/>
              </w:rPr>
              <w:br/>
            </w:r>
            <w:r w:rsidR="001503B9" w:rsidRPr="00F4763D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Recueillir des données et les organiser en catégories</w:t>
            </w:r>
            <w:r w:rsidR="00EF6133" w:rsidRPr="001503B9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highlight w:val="cyan"/>
                <w:lang w:val="fr-CA"/>
              </w:rPr>
              <w:br/>
            </w:r>
            <w:r w:rsidR="00EF6133" w:rsidRPr="001503B9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Recueillir et comparer des donn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es 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multiples essais de la m</w:t>
            </w:r>
            <w:r w:rsid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ê</w:t>
            </w:r>
            <w:r w:rsidR="001503B9" w:rsidRPr="001503B9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me</w:t>
            </w:r>
          </w:p>
          <w:p w14:paraId="1AF3CDB5" w14:textId="12EE6DEB" w:rsidR="00EF6133" w:rsidRPr="00B47550" w:rsidRDefault="001503B9" w:rsidP="001503B9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expérience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scientifique.</w:t>
            </w:r>
          </w:p>
          <w:p w14:paraId="7DDB3076" w14:textId="74A88BD5" w:rsidR="00B47550" w:rsidRPr="00B47550" w:rsidRDefault="004D0CBC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47550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U</w:t>
            </w:r>
            <w:r w:rsidR="001503B9" w:rsidRPr="00B47550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tiliser le langage de la chance pour décrire et prédire des événements</w:t>
            </w:r>
            <w:r w:rsidRPr="00B47550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highlight w:val="cyan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crire la probabilit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qu’un</w:t>
            </w:r>
            <w:r w:rsidR="00877256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 se produise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impossible, peu probable,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certain).</w:t>
            </w:r>
            <w:r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Faire des pr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dictions bas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 sur la question, le contexte et les donn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es</w:t>
            </w:r>
          </w:p>
          <w:p w14:paraId="6D4EB9B3" w14:textId="6487D2FE" w:rsidR="00F423D5" w:rsidRPr="00B47550" w:rsidRDefault="00B47550" w:rsidP="00B47550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présentées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</w:p>
          <w:p w14:paraId="5A981E8E" w14:textId="558B1AB5" w:rsidR="00B47550" w:rsidRPr="00B47550" w:rsidRDefault="00F423D5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r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num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rer les r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sultats possibles d’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nements al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atoires (p. ex. : pile ou face,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lancer d’un d</w:t>
            </w:r>
            <w:r w:rsid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tourner une fl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chette).</w:t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  <w:t xml:space="preserve">- 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le niveau de 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entre 2 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v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B47550"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nements (p. ex. : plus de chances</w:t>
            </w:r>
          </w:p>
          <w:p w14:paraId="763E6F8B" w14:textId="17B59DD8" w:rsidR="00B47550" w:rsidRPr="00B47550" w:rsidRDefault="00B47550" w:rsidP="00B47550">
            <w:pPr>
              <w:autoSpaceDE w:val="0"/>
              <w:autoSpaceDN w:val="0"/>
              <w:adjustRightInd w:val="0"/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</w:pPr>
            <w:proofErr w:type="gram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de</w:t>
            </w:r>
            <w:proofErr w:type="gram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, moins de chances de, autant de chances de).</w:t>
            </w:r>
            <w:r w:rsidR="004D0CBC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br/>
            </w:r>
            <w:r w:rsidR="00606843" w:rsidRPr="00B47550"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Pr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dire la 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d’un r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sultat dans des exp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riences ou des jeux de</w:t>
            </w:r>
          </w:p>
          <w:p w14:paraId="4E0AF176" w14:textId="7F69B529" w:rsidR="004D0CBC" w:rsidRPr="00B47550" w:rsidRDefault="00B47550" w:rsidP="00B47550">
            <w:pPr>
              <w:rPr>
                <w:rFonts w:asciiTheme="majorHAnsi" w:eastAsia="Open Sans" w:hAnsiTheme="majorHAnsi" w:cstheme="majorHAnsi"/>
                <w:bCs/>
                <w:color w:val="000000" w:themeColor="text1"/>
                <w:sz w:val="20"/>
                <w:szCs w:val="20"/>
                <w:lang w:val="fr-CA"/>
              </w:rPr>
            </w:pPr>
            <w:proofErr w:type="spellStart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probabilit</w:t>
            </w:r>
            <w:r w:rsidR="009A57C7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é</w:t>
            </w:r>
            <w:proofErr w:type="spellEnd"/>
            <w:r w:rsidRPr="00B47550">
              <w:rPr>
                <w:rFonts w:asciiTheme="majorHAnsi" w:eastAsia="ErgoLTPro-MediumCondensed" w:hAnsiTheme="majorHAnsi" w:cstheme="majorHAnsi"/>
                <w:sz w:val="20"/>
                <w:szCs w:val="20"/>
                <w:lang w:val="en-CA" w:eastAsia="en-CA"/>
              </w:rPr>
              <w:t>.</w:t>
            </w:r>
          </w:p>
          <w:p w14:paraId="4CD71E11" w14:textId="77777777" w:rsidR="007001BD" w:rsidRPr="00B47550" w:rsidRDefault="007001BD" w:rsidP="00EF6133">
            <w:pPr>
              <w:rPr>
                <w:rFonts w:asciiTheme="majorHAnsi" w:hAnsiTheme="majorHAnsi"/>
                <w:b/>
                <w:sz w:val="20"/>
                <w:szCs w:val="20"/>
                <w:highlight w:val="cyan"/>
                <w:lang w:val="fr-CA"/>
              </w:rPr>
            </w:pPr>
          </w:p>
        </w:tc>
      </w:tr>
    </w:tbl>
    <w:p w14:paraId="27C8E19B" w14:textId="28795AE8" w:rsidR="007107EA" w:rsidRPr="00ED7D3C" w:rsidRDefault="007107EA" w:rsidP="007107EA">
      <w:pPr>
        <w:jc w:val="center"/>
        <w:rPr>
          <w:lang w:val="fr-CA"/>
        </w:rPr>
      </w:pPr>
      <w:bookmarkStart w:id="0" w:name="_gjdgxs" w:colFirst="0" w:colLast="0"/>
      <w:bookmarkEnd w:id="0"/>
      <w:r>
        <w:rPr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3B976046" wp14:editId="733950F7">
            <wp:simplePos x="0" y="0"/>
            <wp:positionH relativeFrom="margin">
              <wp:posOffset>2974110</wp:posOffset>
            </wp:positionH>
            <wp:positionV relativeFrom="paragraph">
              <wp:posOffset>346</wp:posOffset>
            </wp:positionV>
            <wp:extent cx="2247900" cy="873760"/>
            <wp:effectExtent l="0" t="0" r="0" b="0"/>
            <wp:wrapTopAndBottom distT="0" distB="0"/>
            <wp:docPr id="6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 descr="A close up of a sign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E3605" w:rsidRPr="00ED7D3C">
        <w:rPr>
          <w:b/>
          <w:sz w:val="28"/>
          <w:szCs w:val="28"/>
          <w:lang w:val="fr-CA"/>
        </w:rPr>
        <w:t xml:space="preserve">Corrélations de </w:t>
      </w:r>
      <w:proofErr w:type="spellStart"/>
      <w:r w:rsidR="008E3605" w:rsidRPr="00ED7D3C">
        <w:rPr>
          <w:b/>
          <w:sz w:val="28"/>
          <w:szCs w:val="28"/>
          <w:lang w:val="fr-CA"/>
        </w:rPr>
        <w:t>Mathologie</w:t>
      </w:r>
      <w:proofErr w:type="spellEnd"/>
      <w:r w:rsidR="008E3605" w:rsidRPr="00ED7D3C">
        <w:rPr>
          <w:b/>
          <w:sz w:val="28"/>
          <w:szCs w:val="28"/>
          <w:lang w:val="fr-CA"/>
        </w:rPr>
        <w:t xml:space="preserve"> 3 (</w:t>
      </w:r>
      <w:r w:rsidR="003D05D2" w:rsidRPr="00ED7D3C">
        <w:rPr>
          <w:b/>
          <w:sz w:val="28"/>
          <w:szCs w:val="28"/>
          <w:lang w:val="fr-CA"/>
        </w:rPr>
        <w:t>La littératie financière</w:t>
      </w:r>
      <w:r w:rsidR="008E3605" w:rsidRPr="00ED7D3C">
        <w:rPr>
          <w:b/>
          <w:sz w:val="28"/>
          <w:szCs w:val="28"/>
          <w:lang w:val="fr-CA"/>
        </w:rPr>
        <w:t>) – Colombie-Britannique</w:t>
      </w:r>
    </w:p>
    <w:tbl>
      <w:tblPr>
        <w:tblStyle w:val="a7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2790"/>
        <w:gridCol w:w="2489"/>
        <w:gridCol w:w="4252"/>
      </w:tblGrid>
      <w:tr w:rsidR="003424B7" w:rsidRPr="00256AEC" w14:paraId="46E26944" w14:textId="77777777" w:rsidTr="7C69E94A">
        <w:trPr>
          <w:trHeight w:val="500"/>
        </w:trPr>
        <w:tc>
          <w:tcPr>
            <w:tcW w:w="3510" w:type="dxa"/>
            <w:shd w:val="clear" w:color="auto" w:fill="A26299"/>
          </w:tcPr>
          <w:p w14:paraId="777FC7AD" w14:textId="4B54D252" w:rsidR="003424B7" w:rsidRPr="00147BC0" w:rsidRDefault="00731181" w:rsidP="003424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Résultats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d’apprentissage</w:t>
            </w:r>
            <w:proofErr w:type="spellEnd"/>
          </w:p>
        </w:tc>
        <w:tc>
          <w:tcPr>
            <w:tcW w:w="2790" w:type="dxa"/>
            <w:shd w:val="clear" w:color="auto" w:fill="A26299"/>
          </w:tcPr>
          <w:p w14:paraId="7C1C3965" w14:textId="3B45A2A5" w:rsidR="003424B7" w:rsidRPr="00147BC0" w:rsidRDefault="00171EED" w:rsidP="003424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ie</w:t>
            </w:r>
            <w:r w:rsidRPr="00901912">
              <w:rPr>
                <w:rFonts w:asciiTheme="majorHAnsi" w:hAnsiTheme="majorHAnsi"/>
                <w:b/>
                <w:sz w:val="22"/>
                <w:szCs w:val="22"/>
              </w:rPr>
              <w:t>.ca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3</w:t>
            </w:r>
            <w:r w:rsidRPr="005F6BE9">
              <w:rPr>
                <w:rFonts w:asciiTheme="majorHAnsi" w:hAnsiTheme="majorHAns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2489" w:type="dxa"/>
            <w:shd w:val="clear" w:color="auto" w:fill="A26299"/>
          </w:tcPr>
          <w:p w14:paraId="61D2DA24" w14:textId="243D3867" w:rsidR="003424B7" w:rsidRPr="00147BC0" w:rsidRDefault="00171EED" w:rsidP="003424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Petits </w:t>
            </w:r>
            <w:proofErr w:type="spellStart"/>
            <w:r w:rsidR="00ED7D3C">
              <w:rPr>
                <w:rFonts w:asciiTheme="majorHAnsi" w:hAnsiTheme="majorHAnsi"/>
                <w:b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ivrets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Mathologie</w:t>
            </w:r>
            <w:proofErr w:type="spellEnd"/>
          </w:p>
        </w:tc>
        <w:tc>
          <w:tcPr>
            <w:tcW w:w="4252" w:type="dxa"/>
            <w:shd w:val="clear" w:color="auto" w:fill="A26299"/>
          </w:tcPr>
          <w:p w14:paraId="71077A0E" w14:textId="67DE3C44" w:rsidR="003424B7" w:rsidRPr="00ED7D3C" w:rsidRDefault="002D2EAC" w:rsidP="003424B7">
            <w:pPr>
              <w:rPr>
                <w:rFonts w:asciiTheme="majorHAnsi" w:hAnsiTheme="majorHAnsi" w:cstheme="majorHAnsi"/>
                <w:b/>
                <w:sz w:val="20"/>
                <w:szCs w:val="20"/>
                <w:lang w:val="fr-CA"/>
              </w:rPr>
            </w:pP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>La Progression des apprentissages en mathématiques de M à 3</w:t>
            </w:r>
            <w:r w:rsidRPr="002D2EAC">
              <w:rPr>
                <w:rFonts w:asciiTheme="majorHAnsi" w:hAnsiTheme="majorHAnsi" w:cstheme="majorHAnsi"/>
                <w:b/>
                <w:sz w:val="22"/>
                <w:vertAlign w:val="superscript"/>
                <w:lang w:val="fr-CA"/>
              </w:rPr>
              <w:t>e</w:t>
            </w:r>
            <w:r w:rsidRPr="002D2EAC">
              <w:rPr>
                <w:rFonts w:asciiTheme="majorHAnsi" w:hAnsiTheme="majorHAnsi" w:cstheme="majorHAnsi"/>
                <w:b/>
                <w:sz w:val="22"/>
                <w:lang w:val="fr-CA"/>
              </w:rPr>
              <w:t xml:space="preserve"> de Pearson Canada</w:t>
            </w:r>
          </w:p>
        </w:tc>
      </w:tr>
      <w:tr w:rsidR="003424B7" w:rsidRPr="00256AEC" w14:paraId="42769E2E" w14:textId="77777777" w:rsidTr="7C69E94A">
        <w:trPr>
          <w:trHeight w:val="20"/>
        </w:trPr>
        <w:tc>
          <w:tcPr>
            <w:tcW w:w="3510" w:type="dxa"/>
          </w:tcPr>
          <w:p w14:paraId="6ED7DFC5" w14:textId="450B8BDF" w:rsidR="003424B7" w:rsidRPr="00ED7D3C" w:rsidRDefault="006371EA" w:rsidP="00342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littératie financière – facilité à faire des calculs avec des pièces de monnaie et des billets jusqu’à 100 dollars; notions de revenu et de paiement</w:t>
            </w:r>
          </w:p>
          <w:p w14:paraId="6026B56E" w14:textId="4DFFD9F6" w:rsidR="006371EA" w:rsidRPr="00B109B5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B109B5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• compter des combinaisons mixtes de pièces de monnaie et de billets jusqu’à 100 $ :</w:t>
            </w:r>
          </w:p>
          <w:p w14:paraId="480B2C4E" w14:textId="66C56952" w:rsidR="006371EA" w:rsidRPr="00ED7D3C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- calculer le total d’un </w:t>
            </w:r>
            <w:r w:rsidR="00CE4DC1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Unité</w:t>
            </w: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de pièces et de billets</w:t>
            </w:r>
          </w:p>
          <w:p w14:paraId="49CED359" w14:textId="4EB1250F" w:rsidR="006371EA" w:rsidRPr="00ED7D3C" w:rsidRDefault="006371EA" w:rsidP="006371EA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- utiliser différentes combinaisons de pièces et de billets pour arriver au même montant</w:t>
            </w:r>
          </w:p>
          <w:p w14:paraId="63A7B4E3" w14:textId="3D8C3FE0" w:rsidR="0074443C" w:rsidRPr="00ED7D3C" w:rsidRDefault="0074443C" w:rsidP="00342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326CF9E4" w14:textId="76F9E344" w:rsidR="003424B7" w:rsidRPr="00061631" w:rsidRDefault="00CE4DC1" w:rsidP="003424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AA0863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5028E8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A0863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5028E8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365C5D6B" w14:textId="2F329F2A" w:rsidR="00AA0863" w:rsidRPr="00061631" w:rsidRDefault="00AA0863" w:rsidP="003424B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34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: Estim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er et compter des montants d’argent</w:t>
            </w:r>
          </w:p>
          <w:p w14:paraId="2B39424B" w14:textId="0D5AC8AB" w:rsidR="007A59E4" w:rsidRPr="005028E8" w:rsidRDefault="007A59E4" w:rsidP="003424B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35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5028E8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Explorer</w:t>
            </w:r>
            <w:r w:rsidR="005028E8" w:rsidRPr="005028E8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l’égalité à l’aide de l’argent</w:t>
            </w:r>
          </w:p>
        </w:tc>
        <w:tc>
          <w:tcPr>
            <w:tcW w:w="2489" w:type="dxa"/>
          </w:tcPr>
          <w:p w14:paraId="6F215AEA" w14:textId="73271990" w:rsidR="003424B7" w:rsidRPr="007774DE" w:rsidRDefault="00905D5E" w:rsidP="25D0DF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sz w:val="20"/>
                <w:szCs w:val="20"/>
                <w:lang w:val="fr-CA"/>
              </w:rPr>
              <w:t>Une fête avec les voisins</w:t>
            </w:r>
          </w:p>
          <w:p w14:paraId="40112F1F" w14:textId="76DE2B98" w:rsidR="003424B7" w:rsidRPr="007774DE" w:rsidRDefault="003424B7" w:rsidP="25D0DF10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C8D9393" w14:textId="1779FEE1" w:rsidR="003424B7" w:rsidRPr="007774DE" w:rsidRDefault="007774DE" w:rsidP="25D0DF10">
            <w:pP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 w:rsidRPr="007774DE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Étayage :</w:t>
            </w:r>
          </w:p>
          <w:p w14:paraId="2436094D" w14:textId="16C8B969" w:rsidR="003424B7" w:rsidRPr="00147BC0" w:rsidRDefault="00905D5E" w:rsidP="25D0DF1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tirelire</w:t>
            </w:r>
            <w:proofErr w:type="spellEnd"/>
          </w:p>
          <w:p w14:paraId="76099747" w14:textId="0F454C59" w:rsidR="003424B7" w:rsidRPr="00147BC0" w:rsidRDefault="003424B7" w:rsidP="25D0DF1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60F8C3A6" w14:textId="2850112E" w:rsidR="00BB0CB1" w:rsidRPr="00E1421A" w:rsidRDefault="004B0F26" w:rsidP="00A37DBE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sz w:val="20"/>
                <w:szCs w:val="20"/>
                <w:lang w:val="fr-CA"/>
              </w:rPr>
            </w:pPr>
            <w:r w:rsidRPr="00A37DBE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876A22" w:rsidRPr="00A37DBE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E69DA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nous disent combien il y a d’éléments</w:t>
            </w:r>
            <w:r w:rsidR="00286D5F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286D5F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876A22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Appli</w:t>
            </w:r>
            <w:r w:rsidR="00D07654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quer les principes du dénombrement</w:t>
            </w:r>
            <w:r w:rsidR="004A35FB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</w:r>
            <w:r w:rsidR="004A35FB" w:rsidRPr="00A37D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2, 5, 10) et par multiples de 10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 n’importe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quel nombre donn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.</w:t>
            </w:r>
            <w:r w:rsidR="00286D5F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Compter par bonds avec aisance par facteurs de 100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(p. ex. : 20, 25, 50) et par multiples de 100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partir de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n’importe quel nombre donné.</w:t>
            </w:r>
            <w:r w:rsidR="00286D5F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964D97"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E69DA" w:rsidRPr="00F064D7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sont reliés de plusieurs façons.</w:t>
            </w:r>
            <w:r w:rsidR="00964D97" w:rsidRPr="009D0CF3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Estim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er des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quantit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des</w:t>
            </w:r>
            <w:r w:rsidR="00964D97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n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ombres</w:t>
            </w:r>
            <w:r w:rsidR="00964D97" w:rsidRPr="009D0CF3">
              <w:rPr>
                <w:rFonts w:asciiTheme="majorHAnsi" w:hAnsiTheme="majorHAnsi" w:cs="Open Sans"/>
                <w:b/>
                <w:bCs/>
                <w:sz w:val="20"/>
                <w:szCs w:val="20"/>
                <w:highlight w:val="cyan"/>
                <w:lang w:val="fr-CA"/>
              </w:rPr>
              <w:br/>
            </w:r>
            <w:r w:rsidR="00964D97" w:rsidRPr="00A37DB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Utiliser des r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f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rences pertinentes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(p. ex. : multiples de 10) pour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comparer et estimer des quantit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s.</w:t>
            </w:r>
            <w:r w:rsidR="00BB0CB1" w:rsidRPr="009D0CF3">
              <w:rPr>
                <w:rFonts w:asciiTheme="majorHAnsi" w:hAnsiTheme="majorHAnsi" w:cs="Open Sans"/>
                <w:sz w:val="20"/>
                <w:szCs w:val="20"/>
                <w:highlight w:val="cyan"/>
                <w:lang w:val="fr-CA"/>
              </w:rPr>
              <w:br/>
            </w:r>
            <w:r w:rsidR="00BB0CB1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écomposer des tous en parties</w:t>
            </w:r>
            <w:r w:rsidR="00BB0CB1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A37DBE" w:rsidRPr="00A37DBE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composer des tous avec leurs parties</w:t>
            </w:r>
            <w:r w:rsidR="00BB0CB1" w:rsidRPr="00A37DBE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t xml:space="preserve">-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Composer des nombres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avec des parties (p. ex. : 14 et 14 font 28), et d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é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composer des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nombres </w:t>
            </w:r>
            <w:r w:rsid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>à</w:t>
            </w:r>
            <w:r w:rsidR="00A37DBE" w:rsidRPr="00A37DBE">
              <w:rPr>
                <w:rFonts w:asciiTheme="majorHAnsi" w:eastAsia="ErgoLTPro-MediumCondensed" w:hAnsiTheme="majorHAnsi" w:cstheme="majorHAnsi"/>
                <w:sz w:val="20"/>
                <w:szCs w:val="20"/>
                <w:lang w:val="fr-CA" w:eastAsia="en-CA"/>
              </w:rPr>
              <w:t xml:space="preserve"> 2 chiffres en parties (p. ex. : 28, c’est 20 et 8).</w:t>
            </w:r>
            <w:r w:rsidR="00BB0CB1" w:rsidRPr="00A37DBE">
              <w:rPr>
                <w:rFonts w:asciiTheme="majorHAnsi" w:hAnsiTheme="majorHAnsi" w:cstheme="majorHAnsi"/>
                <w:sz w:val="20"/>
                <w:szCs w:val="20"/>
                <w:lang w:val="fr-CA"/>
              </w:rPr>
              <w:br/>
            </w:r>
            <w:r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Idée principale :</w:t>
            </w:r>
            <w:r w:rsidR="00BB0CB1" w:rsidRPr="00E1421A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73437C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  <w:r w:rsidR="00BB0CB1" w:rsidRPr="00E1421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l’inégalité è partir des propriétés générales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des nombres et des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op</w:t>
            </w:r>
            <w:r w:rsidR="00E1421A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</w:t>
            </w:r>
            <w:r w:rsidR="00BB0CB1" w:rsidRPr="00E1421A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rations</w:t>
            </w:r>
            <w:r w:rsidR="00BB0CB1" w:rsidRPr="00E1421A">
              <w:rPr>
                <w:rFonts w:asciiTheme="majorHAnsi" w:hAnsiTheme="majorHAnsi" w:cs="Open Sans"/>
                <w:sz w:val="20"/>
                <w:szCs w:val="20"/>
                <w:lang w:val="fr-CA"/>
              </w:rPr>
              <w:br/>
            </w:r>
            <w:r w:rsidR="00BB0CB1" w:rsidRPr="00E1421A">
              <w:rPr>
                <w:rFonts w:asciiTheme="majorHAnsi" w:eastAsia="Open Sans" w:hAnsiTheme="majorHAnsi" w:cstheme="majorHAnsi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E1421A" w:rsidRPr="00E1421A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Indiquer que différentes expressions de la même quantité sont égales (p. ex. : 2 + 4 = 5 + 1).</w:t>
            </w:r>
          </w:p>
        </w:tc>
      </w:tr>
      <w:tr w:rsidR="003424B7" w:rsidRPr="00256AEC" w14:paraId="538BE122" w14:textId="77777777" w:rsidTr="7C69E94A">
        <w:trPr>
          <w:trHeight w:val="20"/>
        </w:trPr>
        <w:tc>
          <w:tcPr>
            <w:tcW w:w="3510" w:type="dxa"/>
          </w:tcPr>
          <w:p w14:paraId="44103958" w14:textId="3EB02632" w:rsidR="00F55BFA" w:rsidRPr="00ED7D3C" w:rsidRDefault="003F3927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1421A">
              <w:rPr>
                <w:lang w:val="fr-CA"/>
              </w:rPr>
              <w:lastRenderedPageBreak/>
              <w:br w:type="page"/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La littératie financière – facilité à faire des calculs avec des pièces de monnaie et des billets jusqu’à 100 dollars; notions de revenu et de paiement</w:t>
            </w:r>
          </w:p>
          <w:p w14:paraId="643551B8" w14:textId="40F4F976" w:rsidR="006371E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que les paiements peuvent se faire de différentes façons (p. ex. comptant, chèque, crédit, transaction électronique, biens et services)</w:t>
            </w:r>
          </w:p>
          <w:p w14:paraId="6C8CDB2E" w14:textId="09D2024D" w:rsidR="006371E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comprendre qu’il existe différentes façons de gagner de l’argent pour atteindre un objectif financier (p. ex.</w:t>
            </w:r>
            <w:r w:rsidR="00AC3D2E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recycler, faire des ventes de pâtisseries, vendre des objets, promener le chien du voisin)</w:t>
            </w:r>
          </w:p>
          <w:p w14:paraId="29198436" w14:textId="1112FA1D" w:rsidR="00F55BFA" w:rsidRPr="00ED7D3C" w:rsidRDefault="001E1594" w:rsidP="0063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  <w:r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• 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utiliser des images des objets de troc autochtones (p. ex. coquilles de </w:t>
            </w:r>
            <w:proofErr w:type="spellStart"/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dentalium</w:t>
            </w:r>
            <w:proofErr w:type="spellEnd"/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, poissons séchés ou outils si c’est possible) avec leur valeur indiquée au dos, </w:t>
            </w:r>
            <w:r w:rsidR="006371EA" w:rsidRPr="00C5173B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>et faire faire un</w:t>
            </w:r>
            <w:r w:rsidR="006371EA" w:rsidRPr="00ED7D3C"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  <w:t xml:space="preserve"> jeu de troc aux élèves</w:t>
            </w:r>
          </w:p>
          <w:p w14:paraId="22EE82D8" w14:textId="331E64BF" w:rsidR="00F55BFA" w:rsidRPr="00ED7D3C" w:rsidRDefault="00F55BFA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300BC9C8" w14:textId="77777777" w:rsidR="00F55BFA" w:rsidRPr="00ED7D3C" w:rsidRDefault="00F55BFA" w:rsidP="00F5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  <w:p w14:paraId="0BA8DFBD" w14:textId="77777777" w:rsidR="003424B7" w:rsidRPr="00ED7D3C" w:rsidRDefault="003424B7" w:rsidP="003424B7">
            <w:pPr>
              <w:rPr>
                <w:rFonts w:asciiTheme="majorHAnsi" w:hAnsiTheme="majorHAnsi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790" w:type="dxa"/>
          </w:tcPr>
          <w:p w14:paraId="1A132D3B" w14:textId="2760E2C9" w:rsidR="007A59E4" w:rsidRPr="00061631" w:rsidRDefault="00CE4DC1" w:rsidP="007A59E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Unité</w:t>
            </w:r>
            <w:r w:rsidR="007A59E4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7</w:t>
            </w:r>
            <w:r w:rsidR="00061631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7A59E4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  <w:t>La littératie financière</w:t>
            </w:r>
          </w:p>
          <w:p w14:paraId="53B5FFE2" w14:textId="4429EAE4" w:rsidR="003424B7" w:rsidRPr="00061631" w:rsidRDefault="007A59E4" w:rsidP="007A59E4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35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Explorer l’égalité à l’aide de l’argent</w:t>
            </w:r>
          </w:p>
          <w:p w14:paraId="2F9A5DB2" w14:textId="5321A5CB" w:rsidR="00AC286C" w:rsidRPr="00061631" w:rsidRDefault="75C885C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>37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hAnsiTheme="majorHAnsi"/>
                <w:sz w:val="20"/>
                <w:szCs w:val="20"/>
                <w:lang w:val="fr-CA"/>
              </w:rPr>
              <w:t>Se fixer un objectif financier</w:t>
            </w:r>
          </w:p>
          <w:p w14:paraId="06FDDE44" w14:textId="321AA234" w:rsidR="04F119CD" w:rsidRPr="00061631" w:rsidRDefault="04F119CD" w:rsidP="7C69E94A">
            <w:pPr>
              <w:spacing w:after="120" w:line="259" w:lineRule="auto"/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</w:pPr>
            <w:r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38</w:t>
            </w:r>
            <w:r w:rsidR="00061631"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 </w:t>
            </w:r>
            <w:r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 xml:space="preserve">: </w:t>
            </w:r>
            <w:r w:rsidR="00061631" w:rsidRPr="00061631">
              <w:rPr>
                <w:rFonts w:asciiTheme="majorHAnsi" w:eastAsiaTheme="majorEastAsia" w:hAnsiTheme="majorHAnsi" w:cstheme="majorBidi"/>
                <w:sz w:val="20"/>
                <w:szCs w:val="20"/>
                <w:lang w:val="fr-CA"/>
              </w:rPr>
              <w:t>La littératie financière Approfondissement</w:t>
            </w:r>
          </w:p>
          <w:p w14:paraId="197106B5" w14:textId="2C7094D9" w:rsidR="7C69E94A" w:rsidRPr="00061631" w:rsidRDefault="7C69E94A" w:rsidP="7C69E94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45147584" w14:textId="0ED9C70D" w:rsidR="007A59E4" w:rsidRPr="00061631" w:rsidRDefault="007A59E4" w:rsidP="007A59E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489" w:type="dxa"/>
          </w:tcPr>
          <w:p w14:paraId="3CED2677" w14:textId="0630E391" w:rsidR="003424B7" w:rsidRPr="00061631" w:rsidRDefault="003424B7" w:rsidP="003424B7">
            <w:pPr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  <w:tc>
          <w:tcPr>
            <w:tcW w:w="4252" w:type="dxa"/>
            <w:shd w:val="clear" w:color="auto" w:fill="auto"/>
          </w:tcPr>
          <w:p w14:paraId="37B41ED8" w14:textId="3311BF79" w:rsidR="002A740F" w:rsidRPr="00444284" w:rsidRDefault="004B0F26" w:rsidP="00A51B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>Idée principale :</w:t>
            </w:r>
            <w:r w:rsidR="002A740F" w:rsidRPr="00444284">
              <w:rPr>
                <w:rFonts w:asciiTheme="majorHAnsi" w:hAnsiTheme="majorHAnsi" w:cs="Open Sans"/>
                <w:b/>
                <w:sz w:val="20"/>
                <w:szCs w:val="20"/>
                <w:lang w:val="fr-CA"/>
              </w:rPr>
              <w:t xml:space="preserve"> </w:t>
            </w:r>
            <w:r w:rsidR="00AE69DA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nombres nous disent combien il y a d’éléments</w:t>
            </w:r>
            <w:r w:rsidR="002A740F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  <w:t>Appli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quer les principes du dénombrement</w:t>
            </w:r>
            <w:r w:rsidR="002A740F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br/>
              <w:t xml:space="preserve">- </w:t>
            </w:r>
            <w:r w:rsidR="00A51BBE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 (p. ex. : 2, 5, 10) et par multiples de 10 à partir de n’importe quel nombre donné.</w:t>
            </w:r>
          </w:p>
          <w:p w14:paraId="23A78B48" w14:textId="4CEF2072" w:rsidR="007400C2" w:rsidRPr="00444284" w:rsidRDefault="007400C2" w:rsidP="00A51BBE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A51BBE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Compter par bonds avec aisance par facteurs de 100 (p. ex. : 20, 25, 50) et par multiples de 100 à partir de n’importe quel nombre donné.</w:t>
            </w:r>
          </w:p>
          <w:p w14:paraId="45D939FD" w14:textId="640B0C27" w:rsidR="000F7EB1" w:rsidRPr="00444284" w:rsidRDefault="004B0F26" w:rsidP="002A740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Idée principale :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Les q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uantit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s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les nombres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peuvent être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itionnés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D535DD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i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ur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d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termine</w:t>
            </w:r>
            <w:r w:rsidR="00F140E7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r combien il y a d’éléments</w:t>
            </w:r>
            <w:r w:rsidR="000F7EB1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.</w:t>
            </w:r>
          </w:p>
          <w:p w14:paraId="7DCD88A1" w14:textId="3D9A7FED" w:rsidR="000F7EB1" w:rsidRPr="00444284" w:rsidRDefault="000F7EB1" w:rsidP="002A740F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</w:pP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D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é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velop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per une aisance avec des calculs en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addition 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et en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 xml:space="preserve"> s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o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u</w:t>
            </w:r>
            <w:r w:rsidR="00A51BBE"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s</w:t>
            </w:r>
            <w:r w:rsidRPr="00444284">
              <w:rPr>
                <w:rFonts w:asciiTheme="majorHAnsi" w:hAnsiTheme="majorHAnsi" w:cs="Open Sans"/>
                <w:b/>
                <w:bCs/>
                <w:sz w:val="20"/>
                <w:szCs w:val="20"/>
                <w:lang w:val="fr-CA"/>
              </w:rPr>
              <w:t>traction</w:t>
            </w:r>
          </w:p>
          <w:p w14:paraId="63EDAD12" w14:textId="524D4125" w:rsidR="000830FC" w:rsidRPr="00444284" w:rsidRDefault="000F7EB1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0830FC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Développer des stratégies mentales et des</w:t>
            </w:r>
          </w:p>
          <w:p w14:paraId="46E92263" w14:textId="0F4D92B7" w:rsidR="000830FC" w:rsidRPr="00444284" w:rsidRDefault="000830FC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Algorithmes efficaces pour résoudre des</w:t>
            </w:r>
          </w:p>
          <w:p w14:paraId="2EED470F" w14:textId="39B25E6F" w:rsidR="000830FC" w:rsidRPr="00444284" w:rsidRDefault="000830FC" w:rsidP="000830F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</w:pPr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Équations comprenant des nombres à plusieurs</w:t>
            </w:r>
          </w:p>
          <w:p w14:paraId="59C5F477" w14:textId="0ADD8924" w:rsidR="000F7EB1" w:rsidRPr="00444284" w:rsidRDefault="000830FC" w:rsidP="000830FC">
            <w:pPr>
              <w:rPr>
                <w:rFonts w:ascii="Calibri" w:hAnsi="Calibri" w:cs="Calibri"/>
                <w:sz w:val="20"/>
                <w:szCs w:val="20"/>
                <w:lang w:val="fr-CA"/>
              </w:rPr>
            </w:pPr>
            <w:proofErr w:type="gramStart"/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chiffres</w:t>
            </w:r>
            <w:proofErr w:type="gramEnd"/>
            <w:r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.</w:t>
            </w:r>
          </w:p>
          <w:p w14:paraId="462858B2" w14:textId="30827196" w:rsidR="009F4BC3" w:rsidRPr="00444284" w:rsidRDefault="009F4BC3" w:rsidP="000830FC">
            <w:pPr>
              <w:autoSpaceDE w:val="0"/>
              <w:autoSpaceDN w:val="0"/>
              <w:adjustRightInd w:val="0"/>
              <w:rPr>
                <w:rFonts w:ascii="Open Sans" w:eastAsia="Open Sans" w:hAnsi="Open Sans" w:cs="Open Sans"/>
                <w:b/>
                <w:color w:val="000000" w:themeColor="text1"/>
                <w:lang w:val="fr-CA"/>
              </w:rPr>
            </w:pPr>
            <w:r w:rsidRPr="00444284">
              <w:rPr>
                <w:rFonts w:asciiTheme="majorHAnsi" w:hAnsiTheme="majorHAnsi" w:cs="Open Sans"/>
                <w:sz w:val="20"/>
                <w:szCs w:val="20"/>
                <w:lang w:val="fr-CA"/>
              </w:rPr>
              <w:t xml:space="preserve">- </w:t>
            </w:r>
            <w:r w:rsidR="000830FC" w:rsidRPr="00444284">
              <w:rPr>
                <w:rFonts w:asciiTheme="majorHAnsi" w:eastAsia="Calibri" w:hAnsiTheme="majorHAnsi" w:cstheme="majorHAnsi"/>
                <w:sz w:val="20"/>
                <w:szCs w:val="20"/>
                <w:lang w:val="fr-CA" w:eastAsia="en-CA"/>
              </w:rPr>
              <w:t>Reconnaître avec facilité les compléments de 100 (p. ex. : 64 + 36 ; 73 + 27).</w:t>
            </w:r>
          </w:p>
          <w:p w14:paraId="0EC1D1D1" w14:textId="3DA4331B" w:rsidR="002A740F" w:rsidRPr="00444284" w:rsidRDefault="004B0F26" w:rsidP="002A740F">
            <w:pPr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Idée principale :</w:t>
            </w:r>
            <w:r w:rsidR="002A740F" w:rsidRPr="00444284"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73437C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On peut utiliser des symboles et des expressions pour représenter des relations mathématiques.</w:t>
            </w:r>
          </w:p>
          <w:p w14:paraId="3C9B03A3" w14:textId="71611ED4" w:rsidR="002A740F" w:rsidRPr="00444284" w:rsidRDefault="000830FC" w:rsidP="002A740F">
            <w:pPr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Comprendre l’égalité et l‘in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égalité à partir des propriétés générales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 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des nombres et des 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op</w:t>
            </w:r>
            <w:r w:rsidR="00444284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é</w:t>
            </w:r>
            <w:r w:rsidR="002A740F"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>rations</w:t>
            </w:r>
          </w:p>
          <w:p w14:paraId="529C5C40" w14:textId="08814DA1" w:rsidR="003424B7" w:rsidRPr="00444284" w:rsidRDefault="002A740F" w:rsidP="00444284">
            <w:pPr>
              <w:autoSpaceDE w:val="0"/>
              <w:autoSpaceDN w:val="0"/>
              <w:adjustRightInd w:val="0"/>
              <w:rPr>
                <w:rFonts w:asciiTheme="majorHAnsi" w:eastAsia="Open Sans" w:hAnsiTheme="majorHAnsi" w:cs="Open Sans"/>
                <w:bCs/>
                <w:color w:val="000000" w:themeColor="text1"/>
                <w:sz w:val="20"/>
                <w:szCs w:val="20"/>
                <w:lang w:val="fr-CA"/>
              </w:rPr>
            </w:pPr>
            <w:r w:rsidRPr="00444284">
              <w:rPr>
                <w:rFonts w:asciiTheme="majorHAnsi" w:eastAsia="Open Sans" w:hAnsiTheme="majorHAnsi" w:cs="Open Sans"/>
                <w:b/>
                <w:color w:val="000000" w:themeColor="text1"/>
                <w:sz w:val="20"/>
                <w:szCs w:val="20"/>
                <w:lang w:val="fr-CA"/>
              </w:rPr>
              <w:t xml:space="preserve">-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Indiquer que différentes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expressions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de la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m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ê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me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quantit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é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sont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é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gales (p. ex. :</w:t>
            </w:r>
            <w:r w:rsid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 xml:space="preserve"> </w:t>
            </w:r>
            <w:r w:rsidR="00444284" w:rsidRPr="00444284">
              <w:rPr>
                <w:rFonts w:ascii="Calibri" w:eastAsia="Calibri" w:hAnsi="Calibri" w:cs="Calibri"/>
                <w:sz w:val="20"/>
                <w:szCs w:val="20"/>
                <w:lang w:val="fr-CA" w:eastAsia="en-CA"/>
              </w:rPr>
              <w:t>2 + 4 = 5 + 1).</w:t>
            </w:r>
          </w:p>
        </w:tc>
      </w:tr>
    </w:tbl>
    <w:p w14:paraId="3848C60B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AE27507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3CB07000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57C57D66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4E68A43F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1F71D7D6" w14:textId="77777777" w:rsidR="003424B7" w:rsidRPr="00444284" w:rsidRDefault="003424B7" w:rsidP="003424B7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74EFDE3E" w14:textId="312DE078" w:rsidR="003424B7" w:rsidRPr="00444284" w:rsidRDefault="003424B7" w:rsidP="00080EF8">
      <w:pPr>
        <w:rPr>
          <w:rFonts w:asciiTheme="majorHAnsi" w:hAnsiTheme="majorHAnsi"/>
          <w:b/>
          <w:sz w:val="20"/>
          <w:szCs w:val="20"/>
          <w:lang w:val="fr-CA"/>
        </w:rPr>
      </w:pPr>
    </w:p>
    <w:p w14:paraId="48091D75" w14:textId="77777777" w:rsidR="003424B7" w:rsidRPr="00444284" w:rsidRDefault="003424B7" w:rsidP="00080EF8">
      <w:pPr>
        <w:rPr>
          <w:rFonts w:asciiTheme="majorHAnsi" w:hAnsiTheme="majorHAnsi"/>
          <w:b/>
          <w:sz w:val="20"/>
          <w:szCs w:val="20"/>
          <w:lang w:val="fr-CA"/>
        </w:rPr>
      </w:pPr>
    </w:p>
    <w:sectPr w:rsidR="003424B7" w:rsidRPr="00444284">
      <w:footerReference w:type="default" r:id="rId13"/>
      <w:pgSz w:w="15840" w:h="12240"/>
      <w:pgMar w:top="1189" w:right="1440" w:bottom="1260" w:left="1440" w:header="0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7689A" w14:textId="77777777" w:rsidR="00041B56" w:rsidRDefault="00041B56">
      <w:r>
        <w:separator/>
      </w:r>
    </w:p>
  </w:endnote>
  <w:endnote w:type="continuationSeparator" w:id="0">
    <w:p w14:paraId="33AB4B0A" w14:textId="77777777" w:rsidR="00041B56" w:rsidRDefault="000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goLTPro-MediumCondensed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313B8C54" w:rsidR="00BF1011" w:rsidRPr="00DA6634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noProof/>
        <w:color w:val="2B579A"/>
        <w:shd w:val="clear" w:color="auto" w:fill="E6E6E6"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F4F3D" w:rsidRPr="00DA6634">
      <w:rPr>
        <w:color w:val="000000"/>
        <w:lang w:val="fr-CA"/>
      </w:rPr>
      <w:t xml:space="preserve">Corrélations de </w:t>
    </w:r>
    <w:proofErr w:type="spellStart"/>
    <w:r w:rsidR="002F4F3D" w:rsidRPr="00DA6634">
      <w:rPr>
        <w:color w:val="000000"/>
        <w:lang w:val="fr-CA"/>
      </w:rPr>
      <w:t>Mathologie</w:t>
    </w:r>
    <w:proofErr w:type="spellEnd"/>
    <w:r w:rsidR="002F4F3D" w:rsidRPr="00DA6634">
      <w:rPr>
        <w:color w:val="000000"/>
        <w:lang w:val="fr-CA"/>
      </w:rPr>
      <w:t xml:space="preserve"> 3</w:t>
    </w:r>
    <w:r w:rsidR="00DA6634" w:rsidRPr="00DA6634">
      <w:rPr>
        <w:color w:val="000000"/>
        <w:lang w:val="fr-CA"/>
      </w:rPr>
      <w:t xml:space="preserve"> – Colombie-B</w:t>
    </w:r>
    <w:r w:rsidR="00DA6634">
      <w:rPr>
        <w:color w:val="000000"/>
        <w:lang w:val="fr-CA"/>
      </w:rPr>
      <w:t>ritannique</w:t>
    </w:r>
  </w:p>
  <w:p w14:paraId="7B363522" w14:textId="77777777" w:rsidR="00BF1011" w:rsidRPr="00DA6634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</w:p>
  <w:p w14:paraId="7B363523" w14:textId="168E5514" w:rsidR="00BF1011" w:rsidRPr="00ED7D3C" w:rsidRDefault="00BF10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lang w:val="fr-CA"/>
      </w:rPr>
    </w:pPr>
    <w:r>
      <w:rPr>
        <w:color w:val="000000"/>
        <w:shd w:val="clear" w:color="auto" w:fill="E6E6E6"/>
      </w:rPr>
      <w:fldChar w:fldCharType="begin"/>
    </w:r>
    <w:r w:rsidRPr="00ED7D3C">
      <w:rPr>
        <w:color w:val="000000"/>
        <w:lang w:val="fr-CA"/>
      </w:rPr>
      <w:instrText>PAGE</w:instrText>
    </w:r>
    <w:r>
      <w:rPr>
        <w:color w:val="000000"/>
        <w:shd w:val="clear" w:color="auto" w:fill="E6E6E6"/>
      </w:rPr>
      <w:fldChar w:fldCharType="separate"/>
    </w:r>
    <w:r w:rsidRPr="00ED7D3C">
      <w:rPr>
        <w:noProof/>
        <w:color w:val="000000"/>
        <w:lang w:val="fr-CA"/>
      </w:rPr>
      <w:t>4</w:t>
    </w:r>
    <w:r>
      <w:rPr>
        <w:color w:val="000000"/>
        <w:shd w:val="clear" w:color="auto" w:fill="E6E6E6"/>
      </w:rPr>
      <w:fldChar w:fldCharType="end"/>
    </w:r>
    <w:r w:rsidRPr="00ED7D3C">
      <w:rPr>
        <w:b/>
        <w:color w:val="000000"/>
        <w:lang w:val="fr-CA"/>
      </w:rPr>
      <w:t xml:space="preserve"> </w:t>
    </w:r>
    <w:r w:rsidRPr="00ED7D3C">
      <w:rPr>
        <w:color w:val="000000"/>
        <w:lang w:val="fr-CA"/>
      </w:rPr>
      <w:t>|</w:t>
    </w:r>
    <w:r w:rsidRPr="00ED7D3C">
      <w:rPr>
        <w:b/>
        <w:color w:val="000000"/>
        <w:lang w:val="fr-CA"/>
      </w:rPr>
      <w:t xml:space="preserve"> </w:t>
    </w:r>
    <w:r w:rsidRPr="00ED7D3C">
      <w:rPr>
        <w:color w:val="7F7F7F"/>
        <w:lang w:val="fr-CA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DFCC9" w14:textId="77777777" w:rsidR="00041B56" w:rsidRDefault="00041B56">
      <w:r>
        <w:separator/>
      </w:r>
    </w:p>
  </w:footnote>
  <w:footnote w:type="continuationSeparator" w:id="0">
    <w:p w14:paraId="02090631" w14:textId="77777777" w:rsidR="00041B56" w:rsidRDefault="0004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D6964"/>
    <w:multiLevelType w:val="hybridMultilevel"/>
    <w:tmpl w:val="D8D86D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58A7"/>
    <w:multiLevelType w:val="hybridMultilevel"/>
    <w:tmpl w:val="84509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5641"/>
    <w:multiLevelType w:val="hybridMultilevel"/>
    <w:tmpl w:val="827C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50A4F"/>
    <w:multiLevelType w:val="hybridMultilevel"/>
    <w:tmpl w:val="43C2C462"/>
    <w:lvl w:ilvl="0" w:tplc="AD3EB56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F4ECAD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8DA44E0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7B7EEEFC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D60E4E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36746F4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E794B21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378C62C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010471E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2B13481"/>
    <w:multiLevelType w:val="hybridMultilevel"/>
    <w:tmpl w:val="A260C79A"/>
    <w:lvl w:ilvl="0" w:tplc="28C8D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1E92"/>
    <w:rsid w:val="0001074A"/>
    <w:rsid w:val="00012D01"/>
    <w:rsid w:val="00012EB1"/>
    <w:rsid w:val="00024834"/>
    <w:rsid w:val="00025264"/>
    <w:rsid w:val="00026683"/>
    <w:rsid w:val="000332DE"/>
    <w:rsid w:val="00034C75"/>
    <w:rsid w:val="00035C9B"/>
    <w:rsid w:val="000366D6"/>
    <w:rsid w:val="00037B09"/>
    <w:rsid w:val="00037FEA"/>
    <w:rsid w:val="00041B56"/>
    <w:rsid w:val="00045650"/>
    <w:rsid w:val="0004578E"/>
    <w:rsid w:val="00046115"/>
    <w:rsid w:val="0004792D"/>
    <w:rsid w:val="000516D2"/>
    <w:rsid w:val="00052AAB"/>
    <w:rsid w:val="00053C89"/>
    <w:rsid w:val="00060964"/>
    <w:rsid w:val="00061332"/>
    <w:rsid w:val="00061631"/>
    <w:rsid w:val="000629A0"/>
    <w:rsid w:val="00063511"/>
    <w:rsid w:val="00063D97"/>
    <w:rsid w:val="00064EA0"/>
    <w:rsid w:val="00067CA5"/>
    <w:rsid w:val="00077683"/>
    <w:rsid w:val="00080EF8"/>
    <w:rsid w:val="00081E9E"/>
    <w:rsid w:val="00082133"/>
    <w:rsid w:val="00082BEA"/>
    <w:rsid w:val="000830FC"/>
    <w:rsid w:val="00094D62"/>
    <w:rsid w:val="00096FEC"/>
    <w:rsid w:val="00097C6A"/>
    <w:rsid w:val="000A05A0"/>
    <w:rsid w:val="000A1EDD"/>
    <w:rsid w:val="000A281F"/>
    <w:rsid w:val="000B1425"/>
    <w:rsid w:val="000B1B3C"/>
    <w:rsid w:val="000B41EA"/>
    <w:rsid w:val="000C1C40"/>
    <w:rsid w:val="000C69A9"/>
    <w:rsid w:val="000D1F3F"/>
    <w:rsid w:val="000D2085"/>
    <w:rsid w:val="000D50E0"/>
    <w:rsid w:val="000E5968"/>
    <w:rsid w:val="000E6C14"/>
    <w:rsid w:val="000F08CA"/>
    <w:rsid w:val="000F1DE8"/>
    <w:rsid w:val="000F2C74"/>
    <w:rsid w:val="000F7EB1"/>
    <w:rsid w:val="0010071F"/>
    <w:rsid w:val="0010312C"/>
    <w:rsid w:val="00104C2F"/>
    <w:rsid w:val="00106862"/>
    <w:rsid w:val="001134AD"/>
    <w:rsid w:val="0011491E"/>
    <w:rsid w:val="00116221"/>
    <w:rsid w:val="00116545"/>
    <w:rsid w:val="00122532"/>
    <w:rsid w:val="001227CB"/>
    <w:rsid w:val="00124604"/>
    <w:rsid w:val="00130512"/>
    <w:rsid w:val="001337C1"/>
    <w:rsid w:val="0013594B"/>
    <w:rsid w:val="0014307E"/>
    <w:rsid w:val="0014362E"/>
    <w:rsid w:val="00144B05"/>
    <w:rsid w:val="00147BC0"/>
    <w:rsid w:val="001503B9"/>
    <w:rsid w:val="0015642D"/>
    <w:rsid w:val="00167A19"/>
    <w:rsid w:val="00171EED"/>
    <w:rsid w:val="0017697D"/>
    <w:rsid w:val="00176B0D"/>
    <w:rsid w:val="001828BE"/>
    <w:rsid w:val="00183563"/>
    <w:rsid w:val="001836AF"/>
    <w:rsid w:val="001848EC"/>
    <w:rsid w:val="00184DAC"/>
    <w:rsid w:val="00192531"/>
    <w:rsid w:val="00192CA0"/>
    <w:rsid w:val="00195251"/>
    <w:rsid w:val="0019783E"/>
    <w:rsid w:val="001A0CF6"/>
    <w:rsid w:val="001A0CFC"/>
    <w:rsid w:val="001A4961"/>
    <w:rsid w:val="001B006F"/>
    <w:rsid w:val="001B5541"/>
    <w:rsid w:val="001B5D97"/>
    <w:rsid w:val="001B7CF3"/>
    <w:rsid w:val="001D544B"/>
    <w:rsid w:val="001E02B8"/>
    <w:rsid w:val="001E1594"/>
    <w:rsid w:val="001E327D"/>
    <w:rsid w:val="001E3A4D"/>
    <w:rsid w:val="001E3DB8"/>
    <w:rsid w:val="001E7508"/>
    <w:rsid w:val="001F1494"/>
    <w:rsid w:val="00205317"/>
    <w:rsid w:val="0020711D"/>
    <w:rsid w:val="0020750B"/>
    <w:rsid w:val="00213875"/>
    <w:rsid w:val="00221F79"/>
    <w:rsid w:val="00223644"/>
    <w:rsid w:val="00224D34"/>
    <w:rsid w:val="002254D2"/>
    <w:rsid w:val="00240B4D"/>
    <w:rsid w:val="002425BF"/>
    <w:rsid w:val="00245E83"/>
    <w:rsid w:val="0024674F"/>
    <w:rsid w:val="00252995"/>
    <w:rsid w:val="002568D7"/>
    <w:rsid w:val="00256AEC"/>
    <w:rsid w:val="00260234"/>
    <w:rsid w:val="002649C7"/>
    <w:rsid w:val="00265D43"/>
    <w:rsid w:val="002811A2"/>
    <w:rsid w:val="00286D5F"/>
    <w:rsid w:val="00290505"/>
    <w:rsid w:val="00291AF1"/>
    <w:rsid w:val="002A0601"/>
    <w:rsid w:val="002A59F4"/>
    <w:rsid w:val="002A740F"/>
    <w:rsid w:val="002B0094"/>
    <w:rsid w:val="002B53FD"/>
    <w:rsid w:val="002B5742"/>
    <w:rsid w:val="002C232B"/>
    <w:rsid w:val="002C3BFC"/>
    <w:rsid w:val="002C5E12"/>
    <w:rsid w:val="002C5E7C"/>
    <w:rsid w:val="002C7704"/>
    <w:rsid w:val="002C795D"/>
    <w:rsid w:val="002D2EAC"/>
    <w:rsid w:val="002D342B"/>
    <w:rsid w:val="002D6084"/>
    <w:rsid w:val="002E1E45"/>
    <w:rsid w:val="002E3CB5"/>
    <w:rsid w:val="002E7767"/>
    <w:rsid w:val="002F1A30"/>
    <w:rsid w:val="002F1CE1"/>
    <w:rsid w:val="002F239D"/>
    <w:rsid w:val="002F4F3D"/>
    <w:rsid w:val="00302463"/>
    <w:rsid w:val="003030D5"/>
    <w:rsid w:val="00306804"/>
    <w:rsid w:val="00307052"/>
    <w:rsid w:val="003174F7"/>
    <w:rsid w:val="003218FD"/>
    <w:rsid w:val="00332AF5"/>
    <w:rsid w:val="0034031F"/>
    <w:rsid w:val="003406A1"/>
    <w:rsid w:val="00341CEA"/>
    <w:rsid w:val="003424B7"/>
    <w:rsid w:val="0034661A"/>
    <w:rsid w:val="0035367F"/>
    <w:rsid w:val="00353DE8"/>
    <w:rsid w:val="00355131"/>
    <w:rsid w:val="003605AE"/>
    <w:rsid w:val="0036162D"/>
    <w:rsid w:val="003713EA"/>
    <w:rsid w:val="00375312"/>
    <w:rsid w:val="00376CE6"/>
    <w:rsid w:val="003818E4"/>
    <w:rsid w:val="00385AEA"/>
    <w:rsid w:val="0038692E"/>
    <w:rsid w:val="00387D52"/>
    <w:rsid w:val="00393202"/>
    <w:rsid w:val="003943BD"/>
    <w:rsid w:val="00394656"/>
    <w:rsid w:val="00396664"/>
    <w:rsid w:val="003A1C52"/>
    <w:rsid w:val="003A4786"/>
    <w:rsid w:val="003B2688"/>
    <w:rsid w:val="003B43BA"/>
    <w:rsid w:val="003B6D6B"/>
    <w:rsid w:val="003C1002"/>
    <w:rsid w:val="003C1684"/>
    <w:rsid w:val="003C4B7E"/>
    <w:rsid w:val="003D05D2"/>
    <w:rsid w:val="003D2883"/>
    <w:rsid w:val="003D6AC1"/>
    <w:rsid w:val="003E4FEF"/>
    <w:rsid w:val="003E55A4"/>
    <w:rsid w:val="003E570E"/>
    <w:rsid w:val="003E59B4"/>
    <w:rsid w:val="003F198B"/>
    <w:rsid w:val="003F3927"/>
    <w:rsid w:val="003F661B"/>
    <w:rsid w:val="004005A3"/>
    <w:rsid w:val="0040124A"/>
    <w:rsid w:val="004045DE"/>
    <w:rsid w:val="004147C6"/>
    <w:rsid w:val="0042187A"/>
    <w:rsid w:val="00423F1C"/>
    <w:rsid w:val="004376F5"/>
    <w:rsid w:val="004407B7"/>
    <w:rsid w:val="00440BD3"/>
    <w:rsid w:val="00443BAC"/>
    <w:rsid w:val="00444284"/>
    <w:rsid w:val="00445F4C"/>
    <w:rsid w:val="004516B9"/>
    <w:rsid w:val="00454E78"/>
    <w:rsid w:val="00480C28"/>
    <w:rsid w:val="00482622"/>
    <w:rsid w:val="004857A8"/>
    <w:rsid w:val="00486B1E"/>
    <w:rsid w:val="004948D1"/>
    <w:rsid w:val="00495F5C"/>
    <w:rsid w:val="004A35FB"/>
    <w:rsid w:val="004A3827"/>
    <w:rsid w:val="004A43E4"/>
    <w:rsid w:val="004B0F26"/>
    <w:rsid w:val="004C0E1F"/>
    <w:rsid w:val="004C137C"/>
    <w:rsid w:val="004C144E"/>
    <w:rsid w:val="004C2DF1"/>
    <w:rsid w:val="004C6E50"/>
    <w:rsid w:val="004D0CBC"/>
    <w:rsid w:val="004D1FF7"/>
    <w:rsid w:val="004D3D1B"/>
    <w:rsid w:val="004E4227"/>
    <w:rsid w:val="004F245E"/>
    <w:rsid w:val="005028E8"/>
    <w:rsid w:val="00504685"/>
    <w:rsid w:val="00507273"/>
    <w:rsid w:val="00507937"/>
    <w:rsid w:val="00516020"/>
    <w:rsid w:val="00522D13"/>
    <w:rsid w:val="00527265"/>
    <w:rsid w:val="005329F6"/>
    <w:rsid w:val="00532B6E"/>
    <w:rsid w:val="00537775"/>
    <w:rsid w:val="00542D99"/>
    <w:rsid w:val="005431BD"/>
    <w:rsid w:val="0054417B"/>
    <w:rsid w:val="005521CC"/>
    <w:rsid w:val="00553702"/>
    <w:rsid w:val="00561D11"/>
    <w:rsid w:val="0056237E"/>
    <w:rsid w:val="00570C54"/>
    <w:rsid w:val="00572C81"/>
    <w:rsid w:val="00572F3A"/>
    <w:rsid w:val="00574570"/>
    <w:rsid w:val="005753A9"/>
    <w:rsid w:val="00577966"/>
    <w:rsid w:val="0058123C"/>
    <w:rsid w:val="00581C94"/>
    <w:rsid w:val="00595701"/>
    <w:rsid w:val="00597A03"/>
    <w:rsid w:val="005A1423"/>
    <w:rsid w:val="005A5534"/>
    <w:rsid w:val="005A7255"/>
    <w:rsid w:val="005B0B67"/>
    <w:rsid w:val="005B360E"/>
    <w:rsid w:val="005B533E"/>
    <w:rsid w:val="005B697B"/>
    <w:rsid w:val="005C4BB1"/>
    <w:rsid w:val="005D5A85"/>
    <w:rsid w:val="005E296D"/>
    <w:rsid w:val="005E613D"/>
    <w:rsid w:val="005E7A8E"/>
    <w:rsid w:val="005F1FDF"/>
    <w:rsid w:val="005F426A"/>
    <w:rsid w:val="005F588E"/>
    <w:rsid w:val="005F6BE9"/>
    <w:rsid w:val="005F7347"/>
    <w:rsid w:val="00603879"/>
    <w:rsid w:val="00603C4D"/>
    <w:rsid w:val="006058A4"/>
    <w:rsid w:val="00606843"/>
    <w:rsid w:val="00607763"/>
    <w:rsid w:val="00610FD3"/>
    <w:rsid w:val="00612331"/>
    <w:rsid w:val="00616B8B"/>
    <w:rsid w:val="0062151F"/>
    <w:rsid w:val="00622D16"/>
    <w:rsid w:val="0062694F"/>
    <w:rsid w:val="0063234E"/>
    <w:rsid w:val="00632AE4"/>
    <w:rsid w:val="006342C1"/>
    <w:rsid w:val="0063558F"/>
    <w:rsid w:val="006368F4"/>
    <w:rsid w:val="006371EA"/>
    <w:rsid w:val="006430BF"/>
    <w:rsid w:val="00643DDB"/>
    <w:rsid w:val="00646017"/>
    <w:rsid w:val="00654980"/>
    <w:rsid w:val="006644D4"/>
    <w:rsid w:val="006832AE"/>
    <w:rsid w:val="00690275"/>
    <w:rsid w:val="0069406F"/>
    <w:rsid w:val="006943C9"/>
    <w:rsid w:val="0069556C"/>
    <w:rsid w:val="00697BB3"/>
    <w:rsid w:val="006A0AE3"/>
    <w:rsid w:val="006A15E1"/>
    <w:rsid w:val="006A1E8D"/>
    <w:rsid w:val="006A471D"/>
    <w:rsid w:val="006A766D"/>
    <w:rsid w:val="006B1B87"/>
    <w:rsid w:val="006B65EC"/>
    <w:rsid w:val="006C51BC"/>
    <w:rsid w:val="006C5A06"/>
    <w:rsid w:val="006D0CCA"/>
    <w:rsid w:val="006D13DF"/>
    <w:rsid w:val="006D5F76"/>
    <w:rsid w:val="006E235F"/>
    <w:rsid w:val="006E5567"/>
    <w:rsid w:val="006E5F79"/>
    <w:rsid w:val="006E64FA"/>
    <w:rsid w:val="006F2609"/>
    <w:rsid w:val="006F46A0"/>
    <w:rsid w:val="006F58AB"/>
    <w:rsid w:val="007001BD"/>
    <w:rsid w:val="00701B7E"/>
    <w:rsid w:val="00706B0F"/>
    <w:rsid w:val="00710059"/>
    <w:rsid w:val="007107EA"/>
    <w:rsid w:val="007156E1"/>
    <w:rsid w:val="007174F8"/>
    <w:rsid w:val="007207F0"/>
    <w:rsid w:val="00720907"/>
    <w:rsid w:val="00725D4D"/>
    <w:rsid w:val="007272A0"/>
    <w:rsid w:val="00731181"/>
    <w:rsid w:val="00732D3B"/>
    <w:rsid w:val="007332B6"/>
    <w:rsid w:val="0073437C"/>
    <w:rsid w:val="00734D07"/>
    <w:rsid w:val="007400C2"/>
    <w:rsid w:val="0074443C"/>
    <w:rsid w:val="00744BD8"/>
    <w:rsid w:val="0075046E"/>
    <w:rsid w:val="00751117"/>
    <w:rsid w:val="00754AFB"/>
    <w:rsid w:val="007578A5"/>
    <w:rsid w:val="00764775"/>
    <w:rsid w:val="00765002"/>
    <w:rsid w:val="007654A6"/>
    <w:rsid w:val="007704D0"/>
    <w:rsid w:val="00774BB5"/>
    <w:rsid w:val="00776898"/>
    <w:rsid w:val="00776A9E"/>
    <w:rsid w:val="007774DE"/>
    <w:rsid w:val="00781B6C"/>
    <w:rsid w:val="0078223B"/>
    <w:rsid w:val="00782FC5"/>
    <w:rsid w:val="00785AB6"/>
    <w:rsid w:val="007877A7"/>
    <w:rsid w:val="00792D12"/>
    <w:rsid w:val="007973FB"/>
    <w:rsid w:val="007A33AE"/>
    <w:rsid w:val="007A59E4"/>
    <w:rsid w:val="007A6F28"/>
    <w:rsid w:val="007A7BAA"/>
    <w:rsid w:val="007B580B"/>
    <w:rsid w:val="007C2302"/>
    <w:rsid w:val="007C5B0D"/>
    <w:rsid w:val="007D2C56"/>
    <w:rsid w:val="007D45A2"/>
    <w:rsid w:val="007D5037"/>
    <w:rsid w:val="007E3053"/>
    <w:rsid w:val="007E6669"/>
    <w:rsid w:val="007F38CF"/>
    <w:rsid w:val="007F3AD0"/>
    <w:rsid w:val="008035E4"/>
    <w:rsid w:val="0080502C"/>
    <w:rsid w:val="008119EC"/>
    <w:rsid w:val="00811A31"/>
    <w:rsid w:val="0081665D"/>
    <w:rsid w:val="008204E4"/>
    <w:rsid w:val="00821C22"/>
    <w:rsid w:val="0082296B"/>
    <w:rsid w:val="00833897"/>
    <w:rsid w:val="00833D5F"/>
    <w:rsid w:val="008360BE"/>
    <w:rsid w:val="008411D7"/>
    <w:rsid w:val="00850ABB"/>
    <w:rsid w:val="00851F68"/>
    <w:rsid w:val="008546FA"/>
    <w:rsid w:val="00864FAB"/>
    <w:rsid w:val="00873EF7"/>
    <w:rsid w:val="00874D8B"/>
    <w:rsid w:val="00874EE8"/>
    <w:rsid w:val="00876A22"/>
    <w:rsid w:val="00877256"/>
    <w:rsid w:val="008802B7"/>
    <w:rsid w:val="00881AFB"/>
    <w:rsid w:val="00884B22"/>
    <w:rsid w:val="0089630C"/>
    <w:rsid w:val="008A093A"/>
    <w:rsid w:val="008A2B1B"/>
    <w:rsid w:val="008A49CA"/>
    <w:rsid w:val="008A57B7"/>
    <w:rsid w:val="008B26C7"/>
    <w:rsid w:val="008C474D"/>
    <w:rsid w:val="008D29EF"/>
    <w:rsid w:val="008D60E6"/>
    <w:rsid w:val="008D6A18"/>
    <w:rsid w:val="008E20DE"/>
    <w:rsid w:val="008E3605"/>
    <w:rsid w:val="008E41E6"/>
    <w:rsid w:val="008E499E"/>
    <w:rsid w:val="008E49CD"/>
    <w:rsid w:val="008F5173"/>
    <w:rsid w:val="008F6FBC"/>
    <w:rsid w:val="008F71BA"/>
    <w:rsid w:val="00900436"/>
    <w:rsid w:val="0090050E"/>
    <w:rsid w:val="00901912"/>
    <w:rsid w:val="00901D8C"/>
    <w:rsid w:val="00905D5E"/>
    <w:rsid w:val="009144AE"/>
    <w:rsid w:val="00915F63"/>
    <w:rsid w:val="009163D0"/>
    <w:rsid w:val="00917F6A"/>
    <w:rsid w:val="00920DFA"/>
    <w:rsid w:val="00922391"/>
    <w:rsid w:val="00923D5C"/>
    <w:rsid w:val="00925FC7"/>
    <w:rsid w:val="00931151"/>
    <w:rsid w:val="00935FC7"/>
    <w:rsid w:val="009402F4"/>
    <w:rsid w:val="009431EF"/>
    <w:rsid w:val="00953A9F"/>
    <w:rsid w:val="00961A68"/>
    <w:rsid w:val="009643B7"/>
    <w:rsid w:val="00964D97"/>
    <w:rsid w:val="00974EBF"/>
    <w:rsid w:val="00977ACF"/>
    <w:rsid w:val="00983365"/>
    <w:rsid w:val="009903F3"/>
    <w:rsid w:val="009968EF"/>
    <w:rsid w:val="00996B12"/>
    <w:rsid w:val="00997289"/>
    <w:rsid w:val="009A3C62"/>
    <w:rsid w:val="009A57C7"/>
    <w:rsid w:val="009A6F79"/>
    <w:rsid w:val="009B2137"/>
    <w:rsid w:val="009B2AEB"/>
    <w:rsid w:val="009B4D32"/>
    <w:rsid w:val="009C0312"/>
    <w:rsid w:val="009C3794"/>
    <w:rsid w:val="009C6E73"/>
    <w:rsid w:val="009D050C"/>
    <w:rsid w:val="009D0CF3"/>
    <w:rsid w:val="009E13EC"/>
    <w:rsid w:val="009E1E5F"/>
    <w:rsid w:val="009E320B"/>
    <w:rsid w:val="009E3309"/>
    <w:rsid w:val="009F4BC3"/>
    <w:rsid w:val="009F4BE8"/>
    <w:rsid w:val="009F601F"/>
    <w:rsid w:val="00A034D4"/>
    <w:rsid w:val="00A045AC"/>
    <w:rsid w:val="00A067AA"/>
    <w:rsid w:val="00A06DCF"/>
    <w:rsid w:val="00A07EB9"/>
    <w:rsid w:val="00A20D99"/>
    <w:rsid w:val="00A31BF5"/>
    <w:rsid w:val="00A32F22"/>
    <w:rsid w:val="00A36AE0"/>
    <w:rsid w:val="00A37DBE"/>
    <w:rsid w:val="00A423A7"/>
    <w:rsid w:val="00A42B61"/>
    <w:rsid w:val="00A447EC"/>
    <w:rsid w:val="00A459DC"/>
    <w:rsid w:val="00A51BBE"/>
    <w:rsid w:val="00A53CCB"/>
    <w:rsid w:val="00A5734F"/>
    <w:rsid w:val="00A7131A"/>
    <w:rsid w:val="00A752D9"/>
    <w:rsid w:val="00A773BD"/>
    <w:rsid w:val="00A96BDD"/>
    <w:rsid w:val="00AA0863"/>
    <w:rsid w:val="00AA7552"/>
    <w:rsid w:val="00AB0E28"/>
    <w:rsid w:val="00AC286C"/>
    <w:rsid w:val="00AC2DE5"/>
    <w:rsid w:val="00AC3D2E"/>
    <w:rsid w:val="00AC4B4C"/>
    <w:rsid w:val="00AC5DD6"/>
    <w:rsid w:val="00AC6E45"/>
    <w:rsid w:val="00AD4D1F"/>
    <w:rsid w:val="00AD60C2"/>
    <w:rsid w:val="00AE14FC"/>
    <w:rsid w:val="00AE155D"/>
    <w:rsid w:val="00AE2533"/>
    <w:rsid w:val="00AE32CB"/>
    <w:rsid w:val="00AE3A6D"/>
    <w:rsid w:val="00AE69DA"/>
    <w:rsid w:val="00AF0A4F"/>
    <w:rsid w:val="00AF0B13"/>
    <w:rsid w:val="00AF1051"/>
    <w:rsid w:val="00B05DE8"/>
    <w:rsid w:val="00B070B2"/>
    <w:rsid w:val="00B109B5"/>
    <w:rsid w:val="00B10CA3"/>
    <w:rsid w:val="00B12CA7"/>
    <w:rsid w:val="00B212BA"/>
    <w:rsid w:val="00B21A42"/>
    <w:rsid w:val="00B26985"/>
    <w:rsid w:val="00B31810"/>
    <w:rsid w:val="00B34973"/>
    <w:rsid w:val="00B350A1"/>
    <w:rsid w:val="00B35A5B"/>
    <w:rsid w:val="00B3647D"/>
    <w:rsid w:val="00B36999"/>
    <w:rsid w:val="00B44796"/>
    <w:rsid w:val="00B45FDC"/>
    <w:rsid w:val="00B47104"/>
    <w:rsid w:val="00B47550"/>
    <w:rsid w:val="00B51D58"/>
    <w:rsid w:val="00B54B2C"/>
    <w:rsid w:val="00B54E63"/>
    <w:rsid w:val="00B64DDD"/>
    <w:rsid w:val="00B65E3A"/>
    <w:rsid w:val="00B71733"/>
    <w:rsid w:val="00B73D26"/>
    <w:rsid w:val="00B77F65"/>
    <w:rsid w:val="00B84422"/>
    <w:rsid w:val="00B84DA7"/>
    <w:rsid w:val="00B91D6C"/>
    <w:rsid w:val="00B93178"/>
    <w:rsid w:val="00B9328F"/>
    <w:rsid w:val="00B948DD"/>
    <w:rsid w:val="00B97C0E"/>
    <w:rsid w:val="00BA5B3B"/>
    <w:rsid w:val="00BA69D9"/>
    <w:rsid w:val="00BB0CB1"/>
    <w:rsid w:val="00BB2E40"/>
    <w:rsid w:val="00BB6C93"/>
    <w:rsid w:val="00BC4A1F"/>
    <w:rsid w:val="00BC51B8"/>
    <w:rsid w:val="00BD038F"/>
    <w:rsid w:val="00BD2361"/>
    <w:rsid w:val="00BE5B96"/>
    <w:rsid w:val="00BF1011"/>
    <w:rsid w:val="00BF5920"/>
    <w:rsid w:val="00BF5C7A"/>
    <w:rsid w:val="00BF7A0E"/>
    <w:rsid w:val="00C002F7"/>
    <w:rsid w:val="00C00E9F"/>
    <w:rsid w:val="00C051D7"/>
    <w:rsid w:val="00C07DA9"/>
    <w:rsid w:val="00C11668"/>
    <w:rsid w:val="00C12160"/>
    <w:rsid w:val="00C138CB"/>
    <w:rsid w:val="00C2059D"/>
    <w:rsid w:val="00C245C4"/>
    <w:rsid w:val="00C25062"/>
    <w:rsid w:val="00C259B0"/>
    <w:rsid w:val="00C271DC"/>
    <w:rsid w:val="00C36238"/>
    <w:rsid w:val="00C46158"/>
    <w:rsid w:val="00C501E6"/>
    <w:rsid w:val="00C5173B"/>
    <w:rsid w:val="00C524F3"/>
    <w:rsid w:val="00C54B8A"/>
    <w:rsid w:val="00C618C4"/>
    <w:rsid w:val="00C712A9"/>
    <w:rsid w:val="00C74C19"/>
    <w:rsid w:val="00C75D31"/>
    <w:rsid w:val="00C76BAF"/>
    <w:rsid w:val="00C80405"/>
    <w:rsid w:val="00C819EB"/>
    <w:rsid w:val="00C81A5A"/>
    <w:rsid w:val="00C8276A"/>
    <w:rsid w:val="00C90072"/>
    <w:rsid w:val="00C91A1E"/>
    <w:rsid w:val="00C941FF"/>
    <w:rsid w:val="00C977FE"/>
    <w:rsid w:val="00CA0809"/>
    <w:rsid w:val="00CA1CAA"/>
    <w:rsid w:val="00CA216B"/>
    <w:rsid w:val="00CA2952"/>
    <w:rsid w:val="00CA411D"/>
    <w:rsid w:val="00CA4BE8"/>
    <w:rsid w:val="00CA7086"/>
    <w:rsid w:val="00CC24DB"/>
    <w:rsid w:val="00CC3242"/>
    <w:rsid w:val="00CC487E"/>
    <w:rsid w:val="00CC6190"/>
    <w:rsid w:val="00CE4DC1"/>
    <w:rsid w:val="00CF0046"/>
    <w:rsid w:val="00CF4E16"/>
    <w:rsid w:val="00CF54A9"/>
    <w:rsid w:val="00CF7090"/>
    <w:rsid w:val="00D005B0"/>
    <w:rsid w:val="00D01535"/>
    <w:rsid w:val="00D051CD"/>
    <w:rsid w:val="00D07654"/>
    <w:rsid w:val="00D12792"/>
    <w:rsid w:val="00D138DB"/>
    <w:rsid w:val="00D15658"/>
    <w:rsid w:val="00D15F74"/>
    <w:rsid w:val="00D17F58"/>
    <w:rsid w:val="00D20D0A"/>
    <w:rsid w:val="00D21D4F"/>
    <w:rsid w:val="00D26808"/>
    <w:rsid w:val="00D30EEB"/>
    <w:rsid w:val="00D3230C"/>
    <w:rsid w:val="00D409C4"/>
    <w:rsid w:val="00D42CBA"/>
    <w:rsid w:val="00D535DD"/>
    <w:rsid w:val="00D649D5"/>
    <w:rsid w:val="00D7234F"/>
    <w:rsid w:val="00D759FD"/>
    <w:rsid w:val="00D77D6E"/>
    <w:rsid w:val="00D835B5"/>
    <w:rsid w:val="00D85D02"/>
    <w:rsid w:val="00D87A14"/>
    <w:rsid w:val="00D94A3F"/>
    <w:rsid w:val="00D968FA"/>
    <w:rsid w:val="00D96EA5"/>
    <w:rsid w:val="00DA5366"/>
    <w:rsid w:val="00DA6634"/>
    <w:rsid w:val="00DA6878"/>
    <w:rsid w:val="00DA75E2"/>
    <w:rsid w:val="00DB6F13"/>
    <w:rsid w:val="00DB7BDD"/>
    <w:rsid w:val="00DC1378"/>
    <w:rsid w:val="00DC4685"/>
    <w:rsid w:val="00DD50AC"/>
    <w:rsid w:val="00DE104D"/>
    <w:rsid w:val="00DE3867"/>
    <w:rsid w:val="00DE7F95"/>
    <w:rsid w:val="00DF0D3D"/>
    <w:rsid w:val="00DF25A4"/>
    <w:rsid w:val="00DF2D4B"/>
    <w:rsid w:val="00DF7538"/>
    <w:rsid w:val="00E1421A"/>
    <w:rsid w:val="00E14D3A"/>
    <w:rsid w:val="00E1643A"/>
    <w:rsid w:val="00E20175"/>
    <w:rsid w:val="00E2054C"/>
    <w:rsid w:val="00E3008F"/>
    <w:rsid w:val="00E31941"/>
    <w:rsid w:val="00E41EF5"/>
    <w:rsid w:val="00E47599"/>
    <w:rsid w:val="00E51630"/>
    <w:rsid w:val="00E51A94"/>
    <w:rsid w:val="00E64AAC"/>
    <w:rsid w:val="00E653A0"/>
    <w:rsid w:val="00E801EF"/>
    <w:rsid w:val="00E83095"/>
    <w:rsid w:val="00E921E2"/>
    <w:rsid w:val="00E9670A"/>
    <w:rsid w:val="00EA26AB"/>
    <w:rsid w:val="00EA76E2"/>
    <w:rsid w:val="00EB67F8"/>
    <w:rsid w:val="00EC21A1"/>
    <w:rsid w:val="00EC3424"/>
    <w:rsid w:val="00EC4D63"/>
    <w:rsid w:val="00EC4D94"/>
    <w:rsid w:val="00EC512C"/>
    <w:rsid w:val="00ED0620"/>
    <w:rsid w:val="00ED1D02"/>
    <w:rsid w:val="00ED2C29"/>
    <w:rsid w:val="00ED7710"/>
    <w:rsid w:val="00ED7D3C"/>
    <w:rsid w:val="00EE0573"/>
    <w:rsid w:val="00EE3383"/>
    <w:rsid w:val="00EE4F18"/>
    <w:rsid w:val="00EE7D20"/>
    <w:rsid w:val="00EF1BE9"/>
    <w:rsid w:val="00EF22D6"/>
    <w:rsid w:val="00EF4FA1"/>
    <w:rsid w:val="00EF6133"/>
    <w:rsid w:val="00EF6E74"/>
    <w:rsid w:val="00F0590B"/>
    <w:rsid w:val="00F064D7"/>
    <w:rsid w:val="00F11073"/>
    <w:rsid w:val="00F140E7"/>
    <w:rsid w:val="00F16CB9"/>
    <w:rsid w:val="00F25323"/>
    <w:rsid w:val="00F26ACB"/>
    <w:rsid w:val="00F33E25"/>
    <w:rsid w:val="00F423D5"/>
    <w:rsid w:val="00F47437"/>
    <w:rsid w:val="00F4763D"/>
    <w:rsid w:val="00F55BFA"/>
    <w:rsid w:val="00F61CA2"/>
    <w:rsid w:val="00F64E56"/>
    <w:rsid w:val="00F70D02"/>
    <w:rsid w:val="00F71B0B"/>
    <w:rsid w:val="00F72492"/>
    <w:rsid w:val="00F8006B"/>
    <w:rsid w:val="00F90044"/>
    <w:rsid w:val="00FA30F2"/>
    <w:rsid w:val="00FA45EE"/>
    <w:rsid w:val="00FA70BF"/>
    <w:rsid w:val="00FB6252"/>
    <w:rsid w:val="00FB72D9"/>
    <w:rsid w:val="00FC0541"/>
    <w:rsid w:val="00FC0C2A"/>
    <w:rsid w:val="00FD2B62"/>
    <w:rsid w:val="00FD38A6"/>
    <w:rsid w:val="00FD780A"/>
    <w:rsid w:val="00FE08C1"/>
    <w:rsid w:val="00FE0E00"/>
    <w:rsid w:val="00FE1D46"/>
    <w:rsid w:val="00FE3578"/>
    <w:rsid w:val="00FE430A"/>
    <w:rsid w:val="00FE4DD8"/>
    <w:rsid w:val="00FE7617"/>
    <w:rsid w:val="00FF27F2"/>
    <w:rsid w:val="00FF59A7"/>
    <w:rsid w:val="00FF5ACC"/>
    <w:rsid w:val="0125F610"/>
    <w:rsid w:val="02448F3B"/>
    <w:rsid w:val="04F119CD"/>
    <w:rsid w:val="056C8F7D"/>
    <w:rsid w:val="05E9D70E"/>
    <w:rsid w:val="093FB57F"/>
    <w:rsid w:val="0B025A24"/>
    <w:rsid w:val="0B97D3B3"/>
    <w:rsid w:val="11548DF0"/>
    <w:rsid w:val="14E47A3C"/>
    <w:rsid w:val="166C191B"/>
    <w:rsid w:val="181B7710"/>
    <w:rsid w:val="18249031"/>
    <w:rsid w:val="1953323C"/>
    <w:rsid w:val="1B23B1D8"/>
    <w:rsid w:val="1DE51267"/>
    <w:rsid w:val="20C782D3"/>
    <w:rsid w:val="226162DC"/>
    <w:rsid w:val="25D0DF10"/>
    <w:rsid w:val="25ED8A36"/>
    <w:rsid w:val="26F92984"/>
    <w:rsid w:val="28182E1F"/>
    <w:rsid w:val="29C0CE13"/>
    <w:rsid w:val="29FE7E77"/>
    <w:rsid w:val="2AE6EB5D"/>
    <w:rsid w:val="2BE75091"/>
    <w:rsid w:val="2D083E10"/>
    <w:rsid w:val="2F828B76"/>
    <w:rsid w:val="30D01ABF"/>
    <w:rsid w:val="310CBFF3"/>
    <w:rsid w:val="31CF661A"/>
    <w:rsid w:val="32114D86"/>
    <w:rsid w:val="324FBC86"/>
    <w:rsid w:val="33AFAA78"/>
    <w:rsid w:val="35D6CD6F"/>
    <w:rsid w:val="370BB33F"/>
    <w:rsid w:val="3D77D416"/>
    <w:rsid w:val="3E99FEA1"/>
    <w:rsid w:val="3FF56DEE"/>
    <w:rsid w:val="431505C5"/>
    <w:rsid w:val="43F00D38"/>
    <w:rsid w:val="4597586F"/>
    <w:rsid w:val="480D7B90"/>
    <w:rsid w:val="4A2A3E06"/>
    <w:rsid w:val="4A566A76"/>
    <w:rsid w:val="564EDF71"/>
    <w:rsid w:val="5661CE32"/>
    <w:rsid w:val="57770EA5"/>
    <w:rsid w:val="57E8E954"/>
    <w:rsid w:val="5CF3871C"/>
    <w:rsid w:val="5E3E81CF"/>
    <w:rsid w:val="6008F061"/>
    <w:rsid w:val="6054BAD3"/>
    <w:rsid w:val="62AF4568"/>
    <w:rsid w:val="62FBC744"/>
    <w:rsid w:val="63596197"/>
    <w:rsid w:val="65566839"/>
    <w:rsid w:val="6DB99E30"/>
    <w:rsid w:val="6F9FD3DA"/>
    <w:rsid w:val="70BB5833"/>
    <w:rsid w:val="70C7C90F"/>
    <w:rsid w:val="73C76E79"/>
    <w:rsid w:val="7472A74C"/>
    <w:rsid w:val="75C885CA"/>
    <w:rsid w:val="77D7C2EE"/>
    <w:rsid w:val="7A64974B"/>
    <w:rsid w:val="7C69E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4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E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4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E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2510-3184-46C4-96FA-8B9EE70F8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F73285-B89C-4325-A93D-33C31FA9E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BF96-487D-4CDF-A971-EC19CC996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3BEB6-0742-4978-8F89-B03D2073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Kloss, Caroline</cp:lastModifiedBy>
  <cp:revision>27</cp:revision>
  <dcterms:created xsi:type="dcterms:W3CDTF">2021-08-12T18:19:00Z</dcterms:created>
  <dcterms:modified xsi:type="dcterms:W3CDTF">2022-01-18T14:30:00Z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