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CA" w:rsidRPr="007D5EDE" w:rsidRDefault="00BF3CCA" w:rsidP="00F74C3B">
      <w:pPr>
        <w:jc w:val="center"/>
        <w:rPr>
          <w:rFonts w:ascii="Open Sans" w:hAnsi="Open Sans" w:cs="Open Sans"/>
          <w:b/>
          <w:sz w:val="28"/>
          <w:szCs w:val="28"/>
          <w:u w:val="single"/>
        </w:rPr>
      </w:pPr>
    </w:p>
    <w:p w:rsidR="006008E1" w:rsidRDefault="006008E1" w:rsidP="00BF3CCA">
      <w:pPr>
        <w:pStyle w:val="TTH1"/>
        <w:rPr>
          <w:sz w:val="32"/>
          <w:szCs w:val="32"/>
          <w:lang w:val="fr-CA"/>
        </w:rPr>
      </w:pPr>
      <w:r>
        <w:rPr>
          <w:noProof/>
        </w:rPr>
        <w:drawing>
          <wp:inline distT="0" distB="0" distL="0" distR="0" wp14:anchorId="5974FE33" wp14:editId="7848C21E">
            <wp:extent cx="2447925" cy="802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9" cy="81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0B4C" w:rsidRPr="007D5EDE" w:rsidRDefault="0092252B" w:rsidP="00BF3CCA">
      <w:pPr>
        <w:pStyle w:val="TTH1"/>
        <w:rPr>
          <w:sz w:val="32"/>
          <w:szCs w:val="32"/>
          <w:lang w:val="fr-CA"/>
        </w:rPr>
      </w:pPr>
      <w:r w:rsidRPr="007D5EDE">
        <w:rPr>
          <w:sz w:val="32"/>
          <w:szCs w:val="32"/>
          <w:lang w:val="fr-CA"/>
        </w:rPr>
        <w:t>Exemple d’une planification annuelle, 1</w:t>
      </w:r>
      <w:r w:rsidRPr="007D5EDE">
        <w:rPr>
          <w:sz w:val="32"/>
          <w:szCs w:val="32"/>
          <w:vertAlign w:val="superscript"/>
          <w:lang w:val="fr-CA"/>
        </w:rPr>
        <w:t>re</w:t>
      </w:r>
      <w:r w:rsidRPr="007D5EDE">
        <w:rPr>
          <w:sz w:val="32"/>
          <w:szCs w:val="32"/>
          <w:lang w:val="fr-CA"/>
        </w:rPr>
        <w:t xml:space="preserve"> année</w:t>
      </w:r>
      <w:r w:rsidR="00F74C3B" w:rsidRPr="007D5EDE">
        <w:rPr>
          <w:sz w:val="32"/>
          <w:szCs w:val="32"/>
          <w:lang w:val="fr-CA"/>
        </w:rPr>
        <w:t xml:space="preserve"> – </w:t>
      </w:r>
      <w:r w:rsidR="00301571" w:rsidRPr="007D5EDE">
        <w:rPr>
          <w:sz w:val="32"/>
          <w:szCs w:val="32"/>
          <w:lang w:val="fr-CA"/>
        </w:rPr>
        <w:t>Option 3</w:t>
      </w:r>
      <w:r w:rsidR="0038461A" w:rsidRPr="007D5EDE">
        <w:rPr>
          <w:sz w:val="32"/>
          <w:szCs w:val="32"/>
          <w:lang w:val="fr-CA"/>
        </w:rPr>
        <w:t xml:space="preserve"> </w:t>
      </w:r>
    </w:p>
    <w:p w:rsidR="003F41F1" w:rsidRPr="007D5EDE" w:rsidRDefault="003F41F1" w:rsidP="00C06D24">
      <w:pPr>
        <w:shd w:val="clear" w:color="auto" w:fill="FFFFFF"/>
        <w:spacing w:after="0" w:line="240" w:lineRule="auto"/>
        <w:ind w:left="-900"/>
        <w:rPr>
          <w:lang w:val="fr-CA"/>
        </w:rPr>
      </w:pPr>
      <w:r w:rsidRPr="007D5EDE">
        <w:rPr>
          <w:lang w:val="fr-CA"/>
        </w:rPr>
        <w:t>Le tableau ci-dessous suggère un modèle d'apprent</w:t>
      </w:r>
      <w:r w:rsidR="00F851E5" w:rsidRPr="007D5EDE">
        <w:rPr>
          <w:lang w:val="fr-CA"/>
        </w:rPr>
        <w:t>issage qui met l’accent sur le N</w:t>
      </w:r>
      <w:r w:rsidRPr="007D5EDE">
        <w:rPr>
          <w:lang w:val="fr-CA"/>
        </w:rPr>
        <w:t>ombre pendant les premiers quelques mois de l'année, permettant aux élèves d’approfondir ces concepts tôt et leur fournissant un apprentissage à long terme dans ce domaine. Les autres domaines font plutôt l’objet de modules mensuels à l’étude.</w:t>
      </w:r>
    </w:p>
    <w:p w:rsidR="00C06D24" w:rsidRPr="007D5EDE" w:rsidRDefault="00C06D24" w:rsidP="00C06D24">
      <w:pPr>
        <w:shd w:val="clear" w:color="auto" w:fill="FFFFFF"/>
        <w:spacing w:after="0" w:line="240" w:lineRule="auto"/>
        <w:ind w:left="-900"/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  <w:lang w:val="fr-CA"/>
        </w:rPr>
      </w:pPr>
    </w:p>
    <w:tbl>
      <w:tblPr>
        <w:tblStyle w:val="TableGrid"/>
        <w:tblW w:w="145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2250"/>
        <w:gridCol w:w="2790"/>
        <w:gridCol w:w="2790"/>
        <w:gridCol w:w="1890"/>
        <w:gridCol w:w="2610"/>
      </w:tblGrid>
      <w:tr w:rsidR="00BF3CCA" w:rsidRPr="007D5EDE" w:rsidTr="00644CD1">
        <w:trPr>
          <w:cantSplit/>
          <w:tblHeader/>
        </w:trPr>
        <w:tc>
          <w:tcPr>
            <w:tcW w:w="72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1D0B4D" w:rsidP="00BF3CCA">
            <w:pPr>
              <w:pStyle w:val="TTH2"/>
              <w:rPr>
                <w:lang w:val="fr-CA"/>
              </w:rPr>
            </w:pPr>
          </w:p>
        </w:tc>
        <w:tc>
          <w:tcPr>
            <w:tcW w:w="153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017260" w:rsidP="00BF3CCA">
            <w:pPr>
              <w:pStyle w:val="TTH2"/>
            </w:pPr>
            <w:r w:rsidRPr="007D5EDE">
              <w:t xml:space="preserve">Domaine </w:t>
            </w:r>
            <w:proofErr w:type="spellStart"/>
            <w:r w:rsidRPr="007D5EDE">
              <w:t>d’étude</w:t>
            </w:r>
            <w:proofErr w:type="spellEnd"/>
          </w:p>
        </w:tc>
        <w:tc>
          <w:tcPr>
            <w:tcW w:w="225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017260" w:rsidP="00BF3CCA">
            <w:pPr>
              <w:pStyle w:val="TTH2"/>
            </w:pPr>
            <w:r w:rsidRPr="007D5EDE">
              <w:t xml:space="preserve">Idée </w:t>
            </w:r>
            <w:proofErr w:type="spellStart"/>
            <w:r w:rsidRPr="007D5EDE">
              <w:t>principale</w:t>
            </w:r>
            <w:proofErr w:type="spellEnd"/>
          </w:p>
        </w:tc>
        <w:tc>
          <w:tcPr>
            <w:tcW w:w="279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017260" w:rsidP="00644CD1">
            <w:pPr>
              <w:pStyle w:val="TTH2"/>
            </w:pPr>
            <w:r w:rsidRPr="007D5EDE">
              <w:t xml:space="preserve">Cadre </w:t>
            </w:r>
            <w:proofErr w:type="spellStart"/>
            <w:r w:rsidRPr="007D5EDE">
              <w:t>conceptuel</w:t>
            </w:r>
            <w:proofErr w:type="spellEnd"/>
          </w:p>
        </w:tc>
        <w:tc>
          <w:tcPr>
            <w:tcW w:w="279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017260" w:rsidP="00095CD6">
            <w:pPr>
              <w:pStyle w:val="TTH2"/>
            </w:pPr>
            <w:proofErr w:type="spellStart"/>
            <w:r w:rsidRPr="007D5EDE">
              <w:t>Trousse</w:t>
            </w:r>
            <w:proofErr w:type="spellEnd"/>
            <w:r w:rsidRPr="007D5EDE">
              <w:t xml:space="preserve"> </w:t>
            </w:r>
            <w:proofErr w:type="spellStart"/>
            <w:r w:rsidRPr="007D5EDE">
              <w:t>d’activités</w:t>
            </w:r>
            <w:proofErr w:type="spellEnd"/>
          </w:p>
        </w:tc>
        <w:tc>
          <w:tcPr>
            <w:tcW w:w="189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017260" w:rsidP="00BF3CCA">
            <w:pPr>
              <w:pStyle w:val="TTH2"/>
              <w:rPr>
                <w:lang w:val="fr-CA"/>
              </w:rPr>
            </w:pPr>
            <w:r w:rsidRPr="007D5EDE">
              <w:rPr>
                <w:lang w:val="fr-CA"/>
              </w:rPr>
              <w:t xml:space="preserve">Petits livrets de </w:t>
            </w:r>
            <w:proofErr w:type="spellStart"/>
            <w:r w:rsidRPr="007D5EDE">
              <w:rPr>
                <w:lang w:val="fr-CA"/>
              </w:rPr>
              <w:t>Mathologie</w:t>
            </w:r>
            <w:proofErr w:type="spellEnd"/>
            <w:r w:rsidRPr="007D5EDE">
              <w:rPr>
                <w:lang w:val="fr-CA"/>
              </w:rPr>
              <w:t>, 1</w:t>
            </w:r>
            <w:r w:rsidRPr="007D5EDE">
              <w:rPr>
                <w:vertAlign w:val="superscript"/>
                <w:lang w:val="fr-CA"/>
              </w:rPr>
              <w:t xml:space="preserve">re </w:t>
            </w:r>
            <w:r w:rsidRPr="007D5EDE">
              <w:rPr>
                <w:lang w:val="fr-CA"/>
              </w:rPr>
              <w:t>année</w:t>
            </w:r>
          </w:p>
        </w:tc>
        <w:tc>
          <w:tcPr>
            <w:tcW w:w="261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A147E1" w:rsidP="00BF3CCA">
            <w:pPr>
              <w:pStyle w:val="TTH2"/>
            </w:pPr>
            <w:proofErr w:type="spellStart"/>
            <w:r w:rsidRPr="007D5EDE">
              <w:t>Exercices</w:t>
            </w:r>
            <w:proofErr w:type="spellEnd"/>
            <w:r w:rsidRPr="007D5EDE">
              <w:t xml:space="preserve"> et </w:t>
            </w:r>
            <w:proofErr w:type="spellStart"/>
            <w:r w:rsidRPr="007D5EDE">
              <w:t>centres</w:t>
            </w:r>
            <w:proofErr w:type="spellEnd"/>
            <w:r w:rsidRPr="007D5EDE">
              <w:t xml:space="preserve"> </w:t>
            </w:r>
            <w:proofErr w:type="spellStart"/>
            <w:r w:rsidRPr="007D5EDE">
              <w:t>d’apprentissage</w:t>
            </w:r>
            <w:proofErr w:type="spellEnd"/>
          </w:p>
        </w:tc>
      </w:tr>
    </w:tbl>
    <w:tbl>
      <w:tblPr>
        <w:tblW w:w="14580" w:type="dxa"/>
        <w:tblInd w:w="-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530"/>
        <w:gridCol w:w="2241"/>
        <w:gridCol w:w="2772"/>
        <w:gridCol w:w="2790"/>
        <w:gridCol w:w="1890"/>
        <w:gridCol w:w="2610"/>
      </w:tblGrid>
      <w:tr w:rsidR="00FA6D0C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H3"/>
              <w:rPr>
                <w:sz w:val="24"/>
                <w:szCs w:val="24"/>
              </w:rPr>
            </w:pPr>
            <w:r w:rsidRPr="007D5EDE">
              <w:t>sept.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Les nombres nous disent combien il y a d’éléments.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Appliquer les principes du dénombrement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Reconnaître et écrire les chiffres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1 du Nombre : Compter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1 à 5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En safari !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Un repas en famille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En canot sur la rivière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3F41F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 xml:space="preserve"> de la maternelle</w:t>
            </w:r>
          </w:p>
        </w:tc>
      </w:tr>
      <w:tr w:rsidR="00FA6D0C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H3"/>
            </w:pPr>
            <w:r w:rsidRPr="007D5EDE">
              <w:t>sept.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Les nombres nous disent combien il y a d’éléments.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Reconnaître des quantités par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</w:p>
          <w:p w:rsidR="00FA6D0C" w:rsidRPr="007D5EDE" w:rsidRDefault="00FA6D0C" w:rsidP="00E340B3">
            <w:pPr>
              <w:pStyle w:val="TTX"/>
              <w:rPr>
                <w:lang w:val="fr-CA"/>
              </w:rPr>
            </w:pPr>
          </w:p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Estimer des quantités et des nombres</w:t>
            </w:r>
          </w:p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br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2 du Nombre : Le raisonnement spatial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6 à 8</w:t>
            </w:r>
          </w:p>
          <w:p w:rsidR="00FA6D0C" w:rsidRPr="007D5EDE" w:rsidRDefault="00FA6D0C" w:rsidP="00E340B3">
            <w:pPr>
              <w:pStyle w:val="TTX"/>
              <w:rPr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En canot sur la rivière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3F41F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</w:tc>
      </w:tr>
      <w:tr w:rsidR="00FA6D0C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H3"/>
              <w:rPr>
                <w:sz w:val="24"/>
                <w:szCs w:val="24"/>
              </w:rPr>
            </w:pPr>
            <w:r w:rsidRPr="007D5EDE">
              <w:t>oct.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Les nombres sont reliés de plusieurs façons.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Comparer et ordonner des quantités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sz w:val="24"/>
                <w:szCs w:val="24"/>
                <w:lang w:val="fr-CA"/>
              </w:rPr>
              <w:br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3 du Nombre : Comparer et ordonner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9 à 12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Des chats et des chatons 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F41F1" w:rsidRPr="007D5EDE" w:rsidRDefault="003F41F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  <w:p w:rsidR="003F41F1" w:rsidRPr="007D5EDE" w:rsidRDefault="003F41F1" w:rsidP="00E340B3">
            <w:pPr>
              <w:pStyle w:val="TTX"/>
              <w:rPr>
                <w:lang w:val="fr-CA"/>
              </w:rPr>
            </w:pPr>
          </w:p>
          <w:p w:rsidR="00FA6D0C" w:rsidRPr="007D5EDE" w:rsidRDefault="003F41F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Comparer et ordonner des nombres et des quantités</w:t>
            </w:r>
          </w:p>
          <w:p w:rsidR="00FA6D0C" w:rsidRPr="007D5EDE" w:rsidRDefault="00FA6D0C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4547E4" w:rsidRPr="007D5EDE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H3"/>
              <w:rPr>
                <w:sz w:val="24"/>
                <w:szCs w:val="24"/>
              </w:rPr>
            </w:pPr>
            <w:r w:rsidRPr="007D5EDE">
              <w:lastRenderedPageBreak/>
              <w:t>oct.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La </w:t>
            </w:r>
            <w:proofErr w:type="spellStart"/>
            <w:r w:rsidRPr="007D5EDE">
              <w:t>modélisation</w:t>
            </w:r>
            <w:proofErr w:type="spellEnd"/>
            <w:r w:rsidRPr="007D5EDE">
              <w:t xml:space="preserve"> et </w:t>
            </w:r>
            <w:proofErr w:type="spellStart"/>
            <w:r w:rsidRPr="007D5EDE">
              <w:t>l’algèbre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On peut décrire des régularités de façon mathématique.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Identifier, trier et classer mathématiquement les attributs et les régularités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Identifier, reproduire, prolonger et créer des régularités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1 de la Modélisation et l’algèbre : Examiner des régularités répétées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1 à 5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2 : Créer des régularités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6 à 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  <w:proofErr w:type="spellStart"/>
            <w:r w:rsidRPr="007D5EDE">
              <w:t>Neige</w:t>
            </w:r>
            <w:proofErr w:type="spellEnd"/>
            <w:r w:rsidRPr="007D5EDE">
              <w:t xml:space="preserve"> et </w:t>
            </w:r>
            <w:proofErr w:type="spellStart"/>
            <w:r w:rsidRPr="007D5EDE">
              <w:t>minuit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3F41F1" w:rsidP="00E340B3">
            <w:pPr>
              <w:pStyle w:val="TTX"/>
              <w:rPr>
                <w:sz w:val="24"/>
                <w:szCs w:val="24"/>
              </w:rPr>
            </w:pPr>
            <w:proofErr w:type="spellStart"/>
            <w:r w:rsidRPr="007D5EDE">
              <w:t>Créer</w:t>
            </w:r>
            <w:proofErr w:type="spellEnd"/>
            <w:r w:rsidRPr="007D5EDE">
              <w:t xml:space="preserve"> des </w:t>
            </w:r>
            <w:proofErr w:type="spellStart"/>
            <w:r w:rsidRPr="007D5EDE">
              <w:t>régularités</w:t>
            </w:r>
            <w:proofErr w:type="spellEnd"/>
            <w:r w:rsidRPr="007D5EDE">
              <w:t xml:space="preserve"> </w:t>
            </w:r>
            <w:proofErr w:type="spellStart"/>
            <w:r w:rsidRPr="007D5EDE">
              <w:t>répétées</w:t>
            </w:r>
            <w:proofErr w:type="spellEnd"/>
          </w:p>
        </w:tc>
      </w:tr>
      <w:tr w:rsidR="004547E4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nov.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Les nombres nous disent combien il y a d’éléments.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Appliquer les principes du dénombrement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Reconnaître et écrire les chiffres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4 du Nombre : Compter par bonds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13 à 16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Trop, </w:t>
            </w:r>
            <w:proofErr w:type="spellStart"/>
            <w:r w:rsidRPr="007D5EDE">
              <w:t>c’est</w:t>
            </w:r>
            <w:proofErr w:type="spellEnd"/>
            <w:r w:rsidRPr="007D5EDE">
              <w:t xml:space="preserve"> </w:t>
            </w:r>
            <w:proofErr w:type="spellStart"/>
            <w:proofErr w:type="gramStart"/>
            <w:r w:rsidRPr="007D5EDE">
              <w:t>combien</w:t>
            </w:r>
            <w:proofErr w:type="spellEnd"/>
            <w:r w:rsidRPr="007D5EDE">
              <w:t xml:space="preserve"> ?</w:t>
            </w:r>
            <w:proofErr w:type="gramEnd"/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3F41F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4547E4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nov.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Les nombres sont reliés de plusieurs façons.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Décomposer des tous en parties et composer des tous avec leurs parties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5 du Nombre : Composer et décomposer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17 à 23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En canot sur la rivière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Ça fait 10 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F41F1" w:rsidRPr="007D5EDE" w:rsidRDefault="003F41F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  <w:p w:rsidR="003F41F1" w:rsidRPr="007D5EDE" w:rsidRDefault="003F41F1" w:rsidP="00E340B3">
            <w:pPr>
              <w:pStyle w:val="TTX"/>
              <w:rPr>
                <w:lang w:val="fr-CA"/>
              </w:rPr>
            </w:pPr>
          </w:p>
          <w:p w:rsidR="004547E4" w:rsidRPr="007D5EDE" w:rsidRDefault="003F41F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Comparer et ordonner des nombres et des quantités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4547E4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déc</w:t>
            </w:r>
            <w:proofErr w:type="spellEnd"/>
            <w:r w:rsidRPr="007D5EDE">
              <w:t>.</w:t>
            </w:r>
          </w:p>
          <w:p w:rsidR="004547E4" w:rsidRPr="007D5EDE" w:rsidRDefault="004547E4" w:rsidP="00E340B3">
            <w:pPr>
              <w:pStyle w:val="TTH3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Le traitement des données et la probabilité*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*en Ontario et en Colombie-Britannique seulement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Amasser et organiser des données nous aide à prédire et à interpréter des situations.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Formuler des questions pour en apprendre au sujet des groupes, des ensembles et des événements en recueillant des données pertinentes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Recueillir des données et les organiser en catégories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Représenter les données recueillies sous forme graphique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Utiliser le langage de la chance pour décrire et prédire des événements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1 du Traitement des données et la probabilité : Le traitement des données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1 à 4</w:t>
            </w: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</w:p>
          <w:p w:rsidR="004547E4" w:rsidRPr="007D5EDE" w:rsidRDefault="004547E4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2 : La probabilité et la chance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5 à 6</w:t>
            </w:r>
          </w:p>
          <w:p w:rsidR="004547E4" w:rsidRPr="007D5EDE" w:rsidRDefault="004547E4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547E4" w:rsidRPr="007D5EDE" w:rsidRDefault="004547E4" w:rsidP="00E340B3">
            <w:pPr>
              <w:pStyle w:val="TTX"/>
              <w:rPr>
                <w:sz w:val="24"/>
                <w:szCs w:val="24"/>
              </w:rPr>
            </w:pPr>
            <w:proofErr w:type="spellStart"/>
            <w:r w:rsidRPr="007D5EDE">
              <w:rPr>
                <w:color w:val="000000"/>
              </w:rPr>
              <w:t>C’est</w:t>
            </w:r>
            <w:proofErr w:type="spellEnd"/>
            <w:r w:rsidRPr="007D5EDE">
              <w:rPr>
                <w:color w:val="000000"/>
              </w:rPr>
              <w:t xml:space="preserve"> </w:t>
            </w:r>
            <w:proofErr w:type="spellStart"/>
            <w:proofErr w:type="gramStart"/>
            <w:r w:rsidRPr="007D5EDE">
              <w:rPr>
                <w:color w:val="000000"/>
              </w:rPr>
              <w:t>graphique</w:t>
            </w:r>
            <w:proofErr w:type="spellEnd"/>
            <w:r w:rsidRPr="007D5EDE">
              <w:rPr>
                <w:color w:val="000000"/>
              </w:rPr>
              <w:t xml:space="preserve"> !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F41F1" w:rsidRPr="007D5EDE" w:rsidRDefault="003F41F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activités de triage et de création de </w:t>
            </w:r>
            <w:r w:rsidR="00F851E5" w:rsidRPr="007D5EDE">
              <w:rPr>
                <w:lang w:val="fr-CA"/>
              </w:rPr>
              <w:t>formes en 2-D et de solides en</w:t>
            </w:r>
            <w:r w:rsidRPr="007D5EDE">
              <w:rPr>
                <w:lang w:val="fr-CA"/>
              </w:rPr>
              <w:t xml:space="preserve"> 3-D </w:t>
            </w:r>
          </w:p>
          <w:p w:rsidR="003F41F1" w:rsidRPr="007D5EDE" w:rsidRDefault="003F41F1" w:rsidP="00E340B3">
            <w:pPr>
              <w:pStyle w:val="TTX"/>
              <w:rPr>
                <w:lang w:val="fr-CA"/>
              </w:rPr>
            </w:pPr>
          </w:p>
          <w:p w:rsidR="004547E4" w:rsidRPr="007D5EDE" w:rsidRDefault="003F41F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Créer et convertir des régularités répétées</w:t>
            </w:r>
          </w:p>
          <w:p w:rsidR="004547E4" w:rsidRPr="007D5EDE" w:rsidRDefault="004547E4" w:rsidP="003F41F1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3476D5" w:rsidRPr="006008E1" w:rsidTr="00E340B3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lastRenderedPageBreak/>
              <w:t>déc</w:t>
            </w:r>
            <w:proofErr w:type="spellEnd"/>
            <w:r w:rsidRPr="007D5EDE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La </w:t>
            </w:r>
            <w:proofErr w:type="spellStart"/>
            <w:r w:rsidRPr="007D5EDE">
              <w:t>géométrie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On peut observer et comparer les formes et les objets selon leurs attributs.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On peut transformer les objets et les formes de plusieurs façons.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Examiner les attributs et les propriétés géométriques des formes en 2-D et des solides en 3-D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Étudier les formes en 2-D et les solides en 3-D en appliquant et en visualisant des transformations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1 de la Géométrie : Les formes en 2-D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1 à 6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3476D5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2 : Les solides en 3-D</w:t>
            </w:r>
          </w:p>
          <w:p w:rsidR="003476D5" w:rsidRPr="007D5EDE" w:rsidRDefault="003476D5" w:rsidP="003476D5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7 à 10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L’atelier du tailleur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Les objets perdus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5772B9" w:rsidP="003476D5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Des activités de triage</w:t>
            </w:r>
          </w:p>
          <w:p w:rsidR="003476D5" w:rsidRPr="007D5EDE" w:rsidRDefault="003476D5" w:rsidP="003476D5">
            <w:pPr>
              <w:pStyle w:val="TTX"/>
              <w:rPr>
                <w:lang w:val="fr-CA"/>
              </w:rPr>
            </w:pPr>
          </w:p>
          <w:p w:rsidR="005772B9" w:rsidRPr="007D5EDE" w:rsidRDefault="005772B9" w:rsidP="003476D5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Des activités de tr</w:t>
            </w:r>
            <w:r w:rsidR="00F851E5" w:rsidRPr="007D5EDE">
              <w:rPr>
                <w:lang w:val="fr-CA"/>
              </w:rPr>
              <w:t>iage et de création de formes en 2-D et de solides en</w:t>
            </w:r>
            <w:r w:rsidRPr="007D5EDE">
              <w:rPr>
                <w:lang w:val="fr-CA"/>
              </w:rPr>
              <w:t xml:space="preserve"> 3-D </w:t>
            </w:r>
          </w:p>
          <w:p w:rsidR="005772B9" w:rsidRPr="007D5EDE" w:rsidRDefault="005772B9" w:rsidP="003476D5">
            <w:pPr>
              <w:pStyle w:val="TTX"/>
              <w:rPr>
                <w:lang w:val="fr-CA"/>
              </w:rPr>
            </w:pPr>
          </w:p>
          <w:p w:rsidR="003476D5" w:rsidRPr="007D5EDE" w:rsidRDefault="005772B9" w:rsidP="003476D5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Créer et convertir des régularités répétées</w:t>
            </w:r>
          </w:p>
          <w:p w:rsidR="003476D5" w:rsidRPr="007D5EDE" w:rsidRDefault="003476D5" w:rsidP="005772B9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3476D5" w:rsidRPr="007D5EDE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janv</w:t>
            </w:r>
            <w:proofErr w:type="spellEnd"/>
            <w:r w:rsidRPr="007D5EDE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Les quantités et les nombres peuvent être additionnés et soustraits pour déterminer combien il y a d’éléments.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Développer la signification conceptuelle de l’addition et de la soustraction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7 du Nombre : Aisance avec des opérations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28 à 30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(</w:t>
            </w:r>
            <w:r w:rsidR="00BC7F7E" w:rsidRPr="007D5EDE">
              <w:rPr>
                <w:lang w:val="fr-CA"/>
              </w:rPr>
              <w:t>Problèmes de changement</w:t>
            </w:r>
            <w:r w:rsidRPr="007D5EDE">
              <w:rPr>
                <w:lang w:val="fr-CA"/>
              </w:rPr>
              <w:t>)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C’est l’heure du hockey !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Deux pour un !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 sport le plus ancien au Canada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Des chats et des chatons 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5772B9" w:rsidRPr="007D5EDE" w:rsidRDefault="005772B9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Comparer et ordonner des nombres et des quantités </w:t>
            </w: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</w:p>
          <w:p w:rsidR="003476D5" w:rsidRPr="007D5EDE" w:rsidRDefault="005772B9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Composer et </w:t>
            </w:r>
            <w:proofErr w:type="spellStart"/>
            <w:r w:rsidRPr="007D5EDE">
              <w:t>décomposer</w:t>
            </w:r>
            <w:proofErr w:type="spellEnd"/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</w:p>
        </w:tc>
      </w:tr>
      <w:tr w:rsidR="003476D5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janv</w:t>
            </w:r>
            <w:proofErr w:type="spellEnd"/>
            <w:r w:rsidRPr="007D5EDE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La </w:t>
            </w:r>
            <w:proofErr w:type="spellStart"/>
            <w:r w:rsidRPr="007D5EDE">
              <w:t>modélisation</w:t>
            </w:r>
            <w:proofErr w:type="spellEnd"/>
            <w:r w:rsidRPr="007D5EDE">
              <w:t xml:space="preserve"> et </w:t>
            </w:r>
            <w:proofErr w:type="spellStart"/>
            <w:r w:rsidRPr="007D5EDE">
              <w:t>l’algèbre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On peut utiliser des symboles et des expressions pour représenter des relations mathématiques.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Comprendre l’égalité et l’inégalité à partir des propriétés générales des nombres et des opérations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Utiliser des symboles, des variables et des inconnues pour représenter des relations mathématiques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3 de la Modélisation et l’algèbre : L’égalité et l’inégalité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10 à 13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  <w:proofErr w:type="spellStart"/>
            <w:r w:rsidRPr="007D5EDE">
              <w:t>Pinotte</w:t>
            </w:r>
            <w:proofErr w:type="spellEnd"/>
            <w:r w:rsidRPr="007D5EDE">
              <w:t xml:space="preserve"> et </w:t>
            </w:r>
            <w:proofErr w:type="spellStart"/>
            <w:r w:rsidRPr="007D5EDE">
              <w:t>Loupi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5772B9" w:rsidRPr="007D5EDE" w:rsidRDefault="005772B9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Trier </w:t>
            </w:r>
            <w:r w:rsidR="00F851E5" w:rsidRPr="007D5EDE">
              <w:rPr>
                <w:lang w:val="fr-CA"/>
              </w:rPr>
              <w:t>et construire avec des formes en 2-D et des solides en</w:t>
            </w:r>
            <w:r w:rsidRPr="007D5EDE">
              <w:rPr>
                <w:lang w:val="fr-CA"/>
              </w:rPr>
              <w:t xml:space="preserve"> 3-D </w:t>
            </w: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Créer et prolonger des régularités répétées </w:t>
            </w: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Mesurer à l’aide de la comparaison directe et la répétition d’une unité uniforme et non standard </w:t>
            </w:r>
          </w:p>
          <w:p w:rsidR="005772B9" w:rsidRPr="007D5EDE" w:rsidRDefault="005772B9" w:rsidP="00E340B3">
            <w:pPr>
              <w:pStyle w:val="TTX"/>
              <w:rPr>
                <w:lang w:val="fr-CA"/>
              </w:rPr>
            </w:pPr>
          </w:p>
          <w:p w:rsidR="003476D5" w:rsidRPr="007D5EDE" w:rsidRDefault="005772B9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Des activités avec une balance à plateaux pour examiner l’égalité et l’inégalité</w:t>
            </w:r>
          </w:p>
          <w:p w:rsidR="003476D5" w:rsidRPr="007D5EDE" w:rsidRDefault="003476D5" w:rsidP="005772B9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3476D5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626021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lastRenderedPageBreak/>
              <w:t>févr</w:t>
            </w:r>
            <w:proofErr w:type="spellEnd"/>
            <w:r w:rsidR="003476D5" w:rsidRPr="007D5EDE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La </w:t>
            </w:r>
            <w:proofErr w:type="spellStart"/>
            <w:r w:rsidRPr="007D5EDE">
              <w:t>mesure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Plusieurs objets ont des attributs que l’on peut mesurer et comparer.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Comprendre des attributs qui peuvent être mesurés</w:t>
            </w:r>
          </w:p>
          <w:p w:rsidR="003476D5" w:rsidRPr="007D5EDE" w:rsidRDefault="003476D5" w:rsidP="00E340B3">
            <w:pPr>
              <w:pStyle w:val="TTX"/>
              <w:rPr>
                <w:lang w:val="fr-CA"/>
              </w:rPr>
            </w:pP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Comparer directement et indirectement des objets et les ordonner selon le même attribut mesurable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1 de la Mesure : Comparer des objets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1 à 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  <w:r w:rsidRPr="007D5EDE">
              <w:t>Le petit grain extraordinaire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003551" w:rsidRPr="007D5EDE" w:rsidRDefault="0000355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Trier et const</w:t>
            </w:r>
            <w:r w:rsidR="00F851E5" w:rsidRPr="007D5EDE">
              <w:rPr>
                <w:lang w:val="fr-CA"/>
              </w:rPr>
              <w:t>ruire avec des formes en 2-D et des solides en</w:t>
            </w:r>
            <w:r w:rsidRPr="007D5EDE">
              <w:rPr>
                <w:lang w:val="fr-CA"/>
              </w:rPr>
              <w:t xml:space="preserve"> 3-D </w:t>
            </w:r>
          </w:p>
          <w:p w:rsidR="00003551" w:rsidRPr="007D5EDE" w:rsidRDefault="00003551" w:rsidP="00E340B3">
            <w:pPr>
              <w:pStyle w:val="TTX"/>
              <w:rPr>
                <w:lang w:val="fr-CA"/>
              </w:rPr>
            </w:pPr>
          </w:p>
          <w:p w:rsidR="00003551" w:rsidRPr="007D5EDE" w:rsidRDefault="0000355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Créer et prolonger des régularités répétées </w:t>
            </w:r>
          </w:p>
          <w:p w:rsidR="003476D5" w:rsidRPr="007D5EDE" w:rsidRDefault="003476D5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626021" w:rsidRPr="006008E1" w:rsidTr="00E340B3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févr</w:t>
            </w:r>
            <w:proofErr w:type="spellEnd"/>
            <w:r w:rsidRPr="007D5EDE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La </w:t>
            </w:r>
            <w:proofErr w:type="spellStart"/>
            <w:r w:rsidRPr="007D5EDE">
              <w:t>mesure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On peut utiliser des unités pour mesurer et comparer des attributs.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Choisir et utiliser des unités de mesure non conventionnelle pour estimer, mesurer et comparer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2 de la Mesure : Utiliser des unités uniformes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7 à 15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3 : Le temps et la température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16 à 21*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*en Ontario seulement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La </w:t>
            </w:r>
            <w:proofErr w:type="spellStart"/>
            <w:r w:rsidRPr="007D5EDE">
              <w:t>taille</w:t>
            </w:r>
            <w:proofErr w:type="spellEnd"/>
            <w:r w:rsidRPr="007D5EDE">
              <w:t xml:space="preserve"> des </w:t>
            </w:r>
            <w:proofErr w:type="spellStart"/>
            <w:r w:rsidRPr="007D5EDE">
              <w:t>animaux</w:t>
            </w:r>
            <w:proofErr w:type="spellEnd"/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Trier </w:t>
            </w:r>
            <w:r w:rsidR="00F851E5" w:rsidRPr="007D5EDE">
              <w:rPr>
                <w:lang w:val="fr-CA"/>
              </w:rPr>
              <w:t>et construire avec des formes en 2-D et des solides en</w:t>
            </w:r>
            <w:r w:rsidRPr="007D5EDE">
              <w:rPr>
                <w:lang w:val="fr-CA"/>
              </w:rPr>
              <w:t xml:space="preserve"> 3-D 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Créer et prolonger des régularités répétées 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Mesurer à l’aide de la comparaison directe et la répétition d’une unité uniforme et non standard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activités avec une balance à plateaux pour examiner l’égalité et l’inégalité 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626021" w:rsidRPr="007D5EDE" w:rsidRDefault="00F851E5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Reproduire et créer des formes en</w:t>
            </w:r>
            <w:r w:rsidR="00EF3993" w:rsidRPr="007D5EDE">
              <w:rPr>
                <w:lang w:val="fr-CA"/>
              </w:rPr>
              <w:t xml:space="preserve"> 2-D composées et des solides </w:t>
            </w:r>
            <w:r w:rsidRPr="007D5EDE">
              <w:rPr>
                <w:lang w:val="fr-CA"/>
              </w:rPr>
              <w:t>en</w:t>
            </w:r>
            <w:r w:rsidR="00EF3993" w:rsidRPr="007D5EDE">
              <w:rPr>
                <w:lang w:val="fr-CA"/>
              </w:rPr>
              <w:t xml:space="preserve"> 3-D composés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626021" w:rsidRPr="006008E1" w:rsidTr="00E340B3">
        <w:trPr>
          <w:cantSplit/>
          <w:trHeight w:val="7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H3"/>
              <w:rPr>
                <w:sz w:val="24"/>
                <w:szCs w:val="24"/>
              </w:rPr>
            </w:pPr>
            <w:r w:rsidRPr="007D5EDE">
              <w:lastRenderedPageBreak/>
              <w:t>mars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Les quantités et les nombres peuvent être additionnés et soustraits pour déterminer combien il y a d’éléments.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Développer une aisance avec des calculs en addition et en soustraction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Développer la signification conceptuelle de l’addition et de la soustraction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7 du Nombre : Aisance avec des opérations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31 à 35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(Problèmes de type joindre/séparer et partie-partie-tout)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C’est l’heure du hockey !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Deux pour un !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 sport le plus ancien au Canada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Des chats et des chatons 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Comparer et ordonner des nombres et des quantités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Composer et décomposer</w:t>
            </w:r>
          </w:p>
          <w:p w:rsidR="00EF3993" w:rsidRPr="007D5EDE" w:rsidRDefault="00EF3993" w:rsidP="00E340B3">
            <w:pPr>
              <w:pStyle w:val="TTX"/>
              <w:rPr>
                <w:lang w:val="fr-CA"/>
              </w:rPr>
            </w:pPr>
          </w:p>
          <w:p w:rsidR="00626021" w:rsidRPr="007D5EDE" w:rsidRDefault="00EF399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Créer et résoudre des problèmes sous forme d’histoire à l’aide de l’addition et de la soustraction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</w:tc>
      </w:tr>
      <w:tr w:rsidR="00626021" w:rsidRPr="006008E1" w:rsidTr="00E340B3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H3"/>
              <w:rPr>
                <w:sz w:val="24"/>
                <w:szCs w:val="24"/>
              </w:rPr>
            </w:pPr>
            <w:proofErr w:type="spellStart"/>
            <w:r w:rsidRPr="007D5EDE">
              <w:t>avr</w:t>
            </w:r>
            <w:proofErr w:type="spellEnd"/>
            <w:r w:rsidRPr="007D5EDE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Les quantités et les nombres peuvent être additionnés et soustraits pour déterminer combien il y a d’éléments.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Développer une aisance avec des calculs en addition et en soustraction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Développer la signification conceptuelle de l’addition et de la soustraction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BC7F7E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 xml:space="preserve">(Songez à cibler la soustraction)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>Revisit Number Cluster 7</w:t>
            </w:r>
            <w:r w:rsidRPr="007D5EDE">
              <w:rPr>
                <w:sz w:val="24"/>
                <w:szCs w:val="24"/>
              </w:rPr>
              <w:t xml:space="preserve"> 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>Operational Fluency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  <w:r w:rsidRPr="007D5EDE">
              <w:t>Activities 28</w:t>
            </w:r>
            <w:r w:rsidRPr="007D5EDE">
              <w:rPr>
                <w:color w:val="333333"/>
              </w:rPr>
              <w:t>–</w:t>
            </w:r>
            <w:r w:rsidRPr="007D5EDE">
              <w:t>35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</w:p>
          <w:p w:rsidR="00BC7F7E" w:rsidRPr="007D5EDE" w:rsidRDefault="00BC7F7E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Discussions sur les nombres</w:t>
            </w:r>
          </w:p>
          <w:p w:rsidR="00626021" w:rsidRPr="007D5EDE" w:rsidRDefault="00BC7F7E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L’aisance avec les calculs mentaux et le rappel des opérations de base </w:t>
            </w:r>
          </w:p>
          <w:p w:rsidR="00BC7F7E" w:rsidRPr="007D5EDE" w:rsidRDefault="00BC7F7E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BC7F7E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La résolution de tous les types de problèmes d’addition et de soustraction</w:t>
            </w:r>
          </w:p>
          <w:p w:rsidR="00BC7F7E" w:rsidRPr="007D5EDE" w:rsidRDefault="00BC7F7E" w:rsidP="00E340B3">
            <w:pPr>
              <w:pStyle w:val="TTX"/>
              <w:rPr>
                <w:bCs/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7 du Nombre : Aisance avec des opérations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28 à 35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 safari !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C’est l’heure du hockey !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Deux pour un !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Le sport le plus ancien au Canada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b/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Des chats et des chatons !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2A5073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Créer et résoudre des problèmes sous forme d’histoire à l’aide de l’addition et de la soustraction</w:t>
            </w:r>
          </w:p>
        </w:tc>
      </w:tr>
      <w:tr w:rsidR="00626021" w:rsidRPr="006008E1" w:rsidTr="00E340B3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H3"/>
            </w:pPr>
            <w:proofErr w:type="spellStart"/>
            <w:r w:rsidRPr="007D5EDE">
              <w:lastRenderedPageBreak/>
              <w:t>mai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</w:pPr>
            <w:r w:rsidRPr="007D5EDE">
              <w:t xml:space="preserve">Le </w:t>
            </w:r>
            <w:proofErr w:type="spellStart"/>
            <w:r w:rsidRPr="007D5EDE">
              <w:t>nombre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Les quantités et les nombres peuvent être regroupés par unités ou séparés en unités.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Regrouper des quantités en unités, en dizaines et en centaines (concepts de la valeur de position)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Regrouper des quantités et comparer les unités à l’entier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6 du Nombre : Valeur de la position initiale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24 à 27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</w:pPr>
            <w:r w:rsidRPr="007D5EDE">
              <w:t xml:space="preserve">Au champ de </w:t>
            </w:r>
            <w:proofErr w:type="spellStart"/>
            <w:r w:rsidRPr="007D5EDE">
              <w:t>maïs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B2725" w:rsidRPr="007D5EDE" w:rsidRDefault="007B272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Des exercices de dénombrement et de </w:t>
            </w:r>
            <w:proofErr w:type="spellStart"/>
            <w:r w:rsidRPr="007D5EDE">
              <w:rPr>
                <w:lang w:val="fr-CA"/>
              </w:rPr>
              <w:t>subitisation</w:t>
            </w:r>
            <w:proofErr w:type="spellEnd"/>
            <w:r w:rsidRPr="007D5EDE">
              <w:rPr>
                <w:lang w:val="fr-CA"/>
              </w:rPr>
              <w:t>, incluant le dénombrement par bonds</w:t>
            </w:r>
          </w:p>
          <w:p w:rsidR="007B2725" w:rsidRPr="007D5EDE" w:rsidRDefault="007B2725" w:rsidP="00E340B3">
            <w:pPr>
              <w:pStyle w:val="TTX"/>
              <w:rPr>
                <w:lang w:val="fr-CA"/>
              </w:rPr>
            </w:pPr>
          </w:p>
          <w:p w:rsidR="007B2725" w:rsidRPr="007D5EDE" w:rsidRDefault="007B272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Composer et décomposer</w:t>
            </w:r>
          </w:p>
          <w:p w:rsidR="007B2725" w:rsidRPr="007D5EDE" w:rsidRDefault="007B2725" w:rsidP="00E340B3">
            <w:pPr>
              <w:pStyle w:val="TTX"/>
              <w:rPr>
                <w:lang w:val="fr-CA"/>
              </w:rPr>
            </w:pPr>
          </w:p>
          <w:p w:rsidR="007B2725" w:rsidRPr="007D5EDE" w:rsidRDefault="007B272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Comparer et ordonner des nombres et des quantités</w:t>
            </w:r>
          </w:p>
          <w:p w:rsidR="007B2725" w:rsidRPr="007D5EDE" w:rsidRDefault="007B2725" w:rsidP="00E340B3">
            <w:pPr>
              <w:pStyle w:val="TTX"/>
              <w:rPr>
                <w:lang w:val="fr-CA"/>
              </w:rPr>
            </w:pPr>
          </w:p>
          <w:p w:rsidR="00626021" w:rsidRPr="007D5EDE" w:rsidRDefault="007B2725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Créer et résoudre des problèmes sous forme d’histoire à l’aide de l’addition et de la soustraction</w:t>
            </w:r>
          </w:p>
          <w:p w:rsidR="00F85456" w:rsidRPr="007D5EDE" w:rsidRDefault="00F85456" w:rsidP="00E340B3">
            <w:pPr>
              <w:pStyle w:val="TTX"/>
              <w:rPr>
                <w:lang w:val="fr-CA"/>
              </w:rPr>
            </w:pPr>
          </w:p>
        </w:tc>
      </w:tr>
      <w:tr w:rsidR="00626021" w:rsidRPr="006008E1" w:rsidTr="00E340B3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H3"/>
            </w:pPr>
            <w:proofErr w:type="spellStart"/>
            <w:r w:rsidRPr="007D5EDE">
              <w:t>mai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</w:pPr>
            <w:r w:rsidRPr="007D5EDE">
              <w:t xml:space="preserve">La </w:t>
            </w:r>
            <w:proofErr w:type="spellStart"/>
            <w:r w:rsidRPr="007D5EDE">
              <w:t>géométrie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On peut observer et comparer les formes et les objets selon leurs attributs.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On peut transformer les objets et les formes de plusieurs façons.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br/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Examiner les formes en 2-D, les solides en 3-D et leurs attributs par la composition et la décomposition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Étudier la symétrie pour analyser les formes en 2-D et les solides en 3-D*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*en Ontario seulement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3 de la Géométrie : Les relations géométriques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11 à 15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4 : La symétrie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16 à 18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Les objets perdus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L’atelier du tailleur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F85456" w:rsidRPr="007D5EDE" w:rsidRDefault="00F85456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Trier </w:t>
            </w:r>
            <w:r w:rsidR="00F851E5" w:rsidRPr="007D5EDE">
              <w:rPr>
                <w:lang w:val="fr-CA"/>
              </w:rPr>
              <w:t>et construire avec des formes en 2-D et des solides en</w:t>
            </w:r>
            <w:r w:rsidRPr="007D5EDE">
              <w:rPr>
                <w:lang w:val="fr-CA"/>
              </w:rPr>
              <w:t xml:space="preserve"> 3-D </w:t>
            </w:r>
          </w:p>
          <w:p w:rsidR="00F85456" w:rsidRPr="007D5EDE" w:rsidRDefault="00F85456" w:rsidP="00E340B3">
            <w:pPr>
              <w:pStyle w:val="TTX"/>
              <w:rPr>
                <w:lang w:val="fr-CA"/>
              </w:rPr>
            </w:pPr>
          </w:p>
          <w:p w:rsidR="00F85456" w:rsidRPr="007D5EDE" w:rsidRDefault="00F85456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 xml:space="preserve">Créer et prolonger des régularités répétées </w:t>
            </w:r>
          </w:p>
          <w:p w:rsidR="00F85456" w:rsidRPr="007D5EDE" w:rsidRDefault="00F85456" w:rsidP="00E340B3">
            <w:pPr>
              <w:pStyle w:val="TTX"/>
              <w:rPr>
                <w:lang w:val="fr-CA"/>
              </w:rPr>
            </w:pPr>
          </w:p>
          <w:p w:rsidR="00F85456" w:rsidRPr="007D5EDE" w:rsidRDefault="00F85456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Mesurer à l’aide de la comparaison directe et la répétition d’une unité uniforme et non standard</w:t>
            </w:r>
          </w:p>
          <w:p w:rsidR="00F85456" w:rsidRPr="007D5EDE" w:rsidRDefault="00F85456" w:rsidP="00E340B3">
            <w:pPr>
              <w:pStyle w:val="TTX"/>
              <w:rPr>
                <w:lang w:val="fr-CA"/>
              </w:rPr>
            </w:pPr>
          </w:p>
          <w:p w:rsidR="00626021" w:rsidRPr="007D5EDE" w:rsidRDefault="00F85456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Des activités avec une balance à plateaux pour examiner l’égalité et l’inégalité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</w:tc>
      </w:tr>
      <w:tr w:rsidR="00626021" w:rsidRPr="007D5EDE" w:rsidTr="00E340B3">
        <w:trPr>
          <w:cantSplit/>
          <w:trHeight w:val="3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H3"/>
            </w:pPr>
            <w:proofErr w:type="spellStart"/>
            <w:r w:rsidRPr="007D5EDE">
              <w:t>juin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</w:pPr>
            <w:r w:rsidRPr="007D5EDE">
              <w:t xml:space="preserve">La </w:t>
            </w:r>
            <w:proofErr w:type="spellStart"/>
            <w:r w:rsidRPr="007D5EDE">
              <w:t>géométrie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On peut localiser des objets dans l’espace et les voir selon différentes perspectives.*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</w:pPr>
            <w:r w:rsidRPr="007D5EDE">
              <w:t>*</w:t>
            </w:r>
            <w:proofErr w:type="spellStart"/>
            <w:r w:rsidRPr="007D5EDE">
              <w:t>en</w:t>
            </w:r>
            <w:proofErr w:type="spellEnd"/>
            <w:r w:rsidRPr="007D5EDE">
              <w:t xml:space="preserve"> Ontario </w:t>
            </w:r>
            <w:proofErr w:type="spellStart"/>
            <w:r w:rsidRPr="007D5EDE">
              <w:t>seulement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Localiser et recenser des objets dans l’espace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Observer et représenter des objets selon différentes perspectives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5 de la Géométrie : La position et le mouvement</w:t>
            </w:r>
          </w:p>
          <w:p w:rsidR="00626021" w:rsidRPr="007D5EDE" w:rsidRDefault="00626021" w:rsidP="00E340B3">
            <w:pPr>
              <w:pStyle w:val="TTX"/>
              <w:rPr>
                <w:sz w:val="24"/>
                <w:szCs w:val="24"/>
                <w:lang w:val="fr-CA"/>
              </w:rPr>
            </w:pPr>
            <w:r w:rsidRPr="007D5EDE">
              <w:rPr>
                <w:lang w:val="fr-CA"/>
              </w:rPr>
              <w:t>Activités 19 à 21</w:t>
            </w:r>
          </w:p>
          <w:p w:rsidR="00626021" w:rsidRPr="007D5EDE" w:rsidRDefault="00626021" w:rsidP="00E340B3">
            <w:pPr>
              <w:pStyle w:val="TTX"/>
            </w:pPr>
          </w:p>
          <w:p w:rsidR="00626021" w:rsidRPr="007D5EDE" w:rsidRDefault="00626021" w:rsidP="00E340B3">
            <w:pPr>
              <w:pStyle w:val="TTX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</w:pPr>
            <w:r w:rsidRPr="007D5EDE">
              <w:t>Le cahier souvenir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26021" w:rsidRPr="007D5EDE" w:rsidRDefault="00626021" w:rsidP="00E340B3">
            <w:pPr>
              <w:pStyle w:val="TTX"/>
            </w:pPr>
          </w:p>
        </w:tc>
      </w:tr>
    </w:tbl>
    <w:tbl>
      <w:tblPr>
        <w:tblStyle w:val="TableGrid"/>
        <w:tblW w:w="145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2250"/>
        <w:gridCol w:w="2790"/>
        <w:gridCol w:w="2700"/>
        <w:gridCol w:w="90"/>
        <w:gridCol w:w="1800"/>
        <w:gridCol w:w="90"/>
        <w:gridCol w:w="2610"/>
      </w:tblGrid>
      <w:tr w:rsidR="00626021" w:rsidRPr="006008E1" w:rsidTr="00E340B3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pStyle w:val="TTH3"/>
            </w:pPr>
            <w:proofErr w:type="spellStart"/>
            <w:r w:rsidRPr="007D5EDE">
              <w:lastRenderedPageBreak/>
              <w:t>juin</w:t>
            </w:r>
            <w:proofErr w:type="spellEnd"/>
          </w:p>
          <w:p w:rsidR="00626021" w:rsidRPr="007D5EDE" w:rsidRDefault="00626021" w:rsidP="00E340B3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rPr>
                <w:rFonts w:ascii="Open Sans" w:hAnsi="Open Sans" w:cs="Open Sans"/>
                <w:sz w:val="18"/>
                <w:szCs w:val="18"/>
              </w:rPr>
            </w:pPr>
            <w:r w:rsidRPr="007D5EDE">
              <w:rPr>
                <w:rFonts w:ascii="Open Sans" w:hAnsi="Open Sans" w:cs="Open Sans"/>
                <w:sz w:val="18"/>
                <w:szCs w:val="18"/>
              </w:rPr>
              <w:t xml:space="preserve">Le </w:t>
            </w:r>
            <w:proofErr w:type="spellStart"/>
            <w:r w:rsidRPr="007D5EDE">
              <w:rPr>
                <w:rFonts w:ascii="Open Sans" w:hAnsi="Open Sans" w:cs="Open Sans"/>
                <w:sz w:val="18"/>
                <w:szCs w:val="18"/>
              </w:rPr>
              <w:t>nombre</w:t>
            </w:r>
            <w:proofErr w:type="spellEnd"/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Littératie financière*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</w:p>
          <w:p w:rsidR="00626021" w:rsidRPr="007D5EDE" w:rsidRDefault="00626021" w:rsidP="00E340B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  <w:r w:rsidRPr="007D5EDE">
              <w:rPr>
                <w:lang w:val="fr-CA"/>
              </w:rPr>
              <w:t>*en Ontario et en Colombie-Britannique seulement</w:t>
            </w:r>
          </w:p>
        </w:tc>
        <w:tc>
          <w:tcPr>
            <w:tcW w:w="27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</w:tc>
        <w:tc>
          <w:tcPr>
            <w:tcW w:w="27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Ensemble 8 du Nombre : Littératie financière</w:t>
            </w:r>
          </w:p>
          <w:p w:rsidR="00626021" w:rsidRPr="007D5EDE" w:rsidRDefault="00626021" w:rsidP="00E340B3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Activités 36 à 40</w:t>
            </w:r>
          </w:p>
          <w:p w:rsidR="00626021" w:rsidRPr="007D5EDE" w:rsidRDefault="00626021" w:rsidP="00E340B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</w:tc>
        <w:tc>
          <w:tcPr>
            <w:tcW w:w="1890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</w:tc>
        <w:tc>
          <w:tcPr>
            <w:tcW w:w="2700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26021" w:rsidRPr="007D5EDE" w:rsidRDefault="00626021" w:rsidP="00E340B3">
            <w:pPr>
              <w:rPr>
                <w:rFonts w:ascii="Open Sans" w:hAnsi="Open Sans" w:cs="Open Sans"/>
                <w:sz w:val="18"/>
                <w:szCs w:val="18"/>
                <w:lang w:val="fr-CA"/>
              </w:rPr>
            </w:pPr>
          </w:p>
        </w:tc>
      </w:tr>
      <w:tr w:rsidR="001D0B4D" w:rsidRPr="006008E1" w:rsidTr="00644CD1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301571" w:rsidP="00BF3CCA">
            <w:pPr>
              <w:pStyle w:val="TTH3"/>
            </w:pPr>
            <w:proofErr w:type="spellStart"/>
            <w:r w:rsidRPr="007D5EDE">
              <w:t>juin</w:t>
            </w:r>
            <w:proofErr w:type="spellEnd"/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BC7F7E" w:rsidP="00BC7F7E">
            <w:pPr>
              <w:pStyle w:val="TTX"/>
            </w:pPr>
            <w:r w:rsidRPr="007D5EDE">
              <w:t xml:space="preserve">Revoir les concepts </w:t>
            </w:r>
            <w:proofErr w:type="spellStart"/>
            <w:r w:rsidRPr="007D5EDE">
              <w:t>difficiles</w:t>
            </w:r>
            <w:proofErr w:type="spellEnd"/>
          </w:p>
        </w:tc>
        <w:tc>
          <w:tcPr>
            <w:tcW w:w="2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1D0B4D" w:rsidP="00BF3CCA">
            <w:pPr>
              <w:pStyle w:val="TTX"/>
            </w:pPr>
          </w:p>
        </w:tc>
        <w:tc>
          <w:tcPr>
            <w:tcW w:w="27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1D0B4D" w:rsidP="00BF3CCA">
            <w:pPr>
              <w:pStyle w:val="TTX"/>
            </w:pPr>
          </w:p>
        </w:tc>
        <w:tc>
          <w:tcPr>
            <w:tcW w:w="2790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7D5EDE" w:rsidRDefault="00BC7F7E" w:rsidP="00BC7F7E">
            <w:pPr>
              <w:pStyle w:val="TTX"/>
              <w:rPr>
                <w:lang w:val="fr-CA"/>
              </w:rPr>
            </w:pPr>
            <w:r w:rsidRPr="007D5EDE">
              <w:rPr>
                <w:lang w:val="fr-CA"/>
              </w:rPr>
              <w:t>Revoir des activités de chaque domaine</w:t>
            </w:r>
          </w:p>
        </w:tc>
        <w:tc>
          <w:tcPr>
            <w:tcW w:w="1890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A43C36" w:rsidRDefault="001D0B4D" w:rsidP="00BF3CCA">
            <w:pPr>
              <w:pStyle w:val="TTX"/>
              <w:rPr>
                <w:lang w:val="fr-CA"/>
              </w:rPr>
            </w:pPr>
          </w:p>
        </w:tc>
        <w:tc>
          <w:tcPr>
            <w:tcW w:w="261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D0B4D" w:rsidRPr="00A43C36" w:rsidRDefault="001D0B4D" w:rsidP="00BF3CCA">
            <w:pPr>
              <w:pStyle w:val="TTX"/>
              <w:rPr>
                <w:lang w:val="fr-CA"/>
              </w:rPr>
            </w:pPr>
          </w:p>
        </w:tc>
      </w:tr>
    </w:tbl>
    <w:p w:rsidR="00F80B4C" w:rsidRPr="00A43C36" w:rsidRDefault="00F80B4C" w:rsidP="0038461A">
      <w:pPr>
        <w:rPr>
          <w:rFonts w:ascii="Open Sans" w:hAnsi="Open Sans" w:cs="Open Sans"/>
          <w:lang w:val="fr-CA"/>
        </w:rPr>
      </w:pPr>
    </w:p>
    <w:sectPr w:rsidR="00F80B4C" w:rsidRPr="00A43C36" w:rsidSect="00BF3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EA4" w:rsidRDefault="008A5EA4" w:rsidP="00D36294">
      <w:pPr>
        <w:spacing w:after="0" w:line="240" w:lineRule="auto"/>
      </w:pPr>
      <w:r>
        <w:separator/>
      </w:r>
    </w:p>
  </w:endnote>
  <w:endnote w:type="continuationSeparator" w:id="0">
    <w:p w:rsidR="008A5EA4" w:rsidRDefault="008A5EA4" w:rsidP="00D3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A8A" w:rsidRDefault="003E2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A6A" w:rsidRDefault="00A43C36" w:rsidP="00BF3CCA">
    <w:pPr>
      <w:pStyle w:val="Foot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7523480</wp:posOffset>
              </wp:positionH>
              <wp:positionV relativeFrom="paragraph">
                <wp:posOffset>114935</wp:posOffset>
              </wp:positionV>
              <wp:extent cx="1148080" cy="223520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223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86A6A" w:rsidRDefault="00486A6A" w:rsidP="00BF3CCA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="009176A1"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="009176A1" w:rsidRPr="00757772">
                            <w:fldChar w:fldCharType="separate"/>
                          </w:r>
                          <w:r w:rsidR="007D5EDE">
                            <w:rPr>
                              <w:noProof/>
                            </w:rPr>
                            <w:t>7</w:t>
                          </w:r>
                          <w:r w:rsidR="009176A1" w:rsidRPr="00757772">
                            <w:fldChar w:fldCharType="end"/>
                          </w:r>
                          <w:r w:rsidRPr="00757772">
                            <w:t xml:space="preserve"> </w:t>
                          </w:r>
                          <w:r w:rsidR="003E2A8A">
                            <w:t>de</w:t>
                          </w:r>
                          <w:r w:rsidRPr="00757772">
                            <w:t xml:space="preserve"> </w:t>
                          </w:r>
                          <w:r w:rsidR="009176A1"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9176A1">
                            <w:rPr>
                              <w:noProof/>
                            </w:rPr>
                            <w:fldChar w:fldCharType="separate"/>
                          </w:r>
                          <w:r w:rsidR="007D5EDE">
                            <w:rPr>
                              <w:noProof/>
                            </w:rPr>
                            <w:t>7</w:t>
                          </w:r>
                          <w:r w:rsidR="009176A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592.4pt;margin-top:9.05pt;width:90.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" fillcolor="white [3201]" stroked="f" strokeweight=".5pt">
              <v:textbox inset="0,0,0,0">
                <w:txbxContent>
                  <w:p w:rsidR="00486A6A" w:rsidRDefault="00486A6A" w:rsidP="00BF3CCA">
                    <w:pPr>
                      <w:jc w:val="right"/>
                    </w:pPr>
                    <w:r w:rsidRPr="00757772">
                      <w:t xml:space="preserve">Page </w:t>
                    </w:r>
                    <w:r w:rsidR="009176A1"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="009176A1" w:rsidRPr="00757772">
                      <w:fldChar w:fldCharType="separate"/>
                    </w:r>
                    <w:r w:rsidR="007D5EDE">
                      <w:rPr>
                        <w:noProof/>
                      </w:rPr>
                      <w:t>7</w:t>
                    </w:r>
                    <w:r w:rsidR="009176A1" w:rsidRPr="00757772">
                      <w:fldChar w:fldCharType="end"/>
                    </w:r>
                    <w:r w:rsidRPr="00757772">
                      <w:t xml:space="preserve"> </w:t>
                    </w:r>
                    <w:r w:rsidR="003E2A8A">
                      <w:t>de</w:t>
                    </w:r>
                    <w:bookmarkStart w:id="1" w:name="_GoBack"/>
                    <w:bookmarkEnd w:id="1"/>
                    <w:r w:rsidRPr="00757772">
                      <w:t xml:space="preserve"> </w:t>
                    </w:r>
                    <w:r w:rsidR="009176A1"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 w:rsidR="009176A1">
                      <w:rPr>
                        <w:noProof/>
                      </w:rPr>
                      <w:fldChar w:fldCharType="separate"/>
                    </w:r>
                    <w:r w:rsidR="007D5EDE">
                      <w:rPr>
                        <w:noProof/>
                      </w:rPr>
                      <w:t>7</w:t>
                    </w:r>
                    <w:r w:rsidR="009176A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86A6A">
      <w:rPr>
        <w:noProof/>
      </w:rPr>
      <w:drawing>
        <wp:inline distT="0" distB="0" distL="0" distR="0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A8A" w:rsidRDefault="003E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EA4" w:rsidRDefault="008A5EA4" w:rsidP="00D36294">
      <w:pPr>
        <w:spacing w:after="0" w:line="240" w:lineRule="auto"/>
      </w:pPr>
      <w:r>
        <w:separator/>
      </w:r>
    </w:p>
  </w:footnote>
  <w:footnote w:type="continuationSeparator" w:id="0">
    <w:p w:rsidR="008A5EA4" w:rsidRDefault="008A5EA4" w:rsidP="00D3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A8A" w:rsidRDefault="003E2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A8A" w:rsidRDefault="003E2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A8A" w:rsidRDefault="003E2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16751"/>
    <w:multiLevelType w:val="hybridMultilevel"/>
    <w:tmpl w:val="0582B7D0"/>
    <w:lvl w:ilvl="0" w:tplc="0A5481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4C"/>
    <w:rsid w:val="00003551"/>
    <w:rsid w:val="00003B47"/>
    <w:rsid w:val="00017260"/>
    <w:rsid w:val="000425B2"/>
    <w:rsid w:val="00050F61"/>
    <w:rsid w:val="00055718"/>
    <w:rsid w:val="0006651F"/>
    <w:rsid w:val="00066FB2"/>
    <w:rsid w:val="00095CD6"/>
    <w:rsid w:val="000B0F27"/>
    <w:rsid w:val="000C3652"/>
    <w:rsid w:val="000D01DD"/>
    <w:rsid w:val="000E2994"/>
    <w:rsid w:val="00111CA1"/>
    <w:rsid w:val="00116B28"/>
    <w:rsid w:val="00124E2C"/>
    <w:rsid w:val="00127891"/>
    <w:rsid w:val="00152242"/>
    <w:rsid w:val="00184F57"/>
    <w:rsid w:val="001909A3"/>
    <w:rsid w:val="001A09DA"/>
    <w:rsid w:val="001C344D"/>
    <w:rsid w:val="001D0B4D"/>
    <w:rsid w:val="001E2057"/>
    <w:rsid w:val="00223271"/>
    <w:rsid w:val="002503EB"/>
    <w:rsid w:val="002A5073"/>
    <w:rsid w:val="002E6421"/>
    <w:rsid w:val="002F6127"/>
    <w:rsid w:val="00301571"/>
    <w:rsid w:val="00335C6C"/>
    <w:rsid w:val="003476D5"/>
    <w:rsid w:val="0035510A"/>
    <w:rsid w:val="00356AE5"/>
    <w:rsid w:val="0038461A"/>
    <w:rsid w:val="00385455"/>
    <w:rsid w:val="00387893"/>
    <w:rsid w:val="003901A7"/>
    <w:rsid w:val="003A05DF"/>
    <w:rsid w:val="003E2A8A"/>
    <w:rsid w:val="003F41F1"/>
    <w:rsid w:val="00405E24"/>
    <w:rsid w:val="00424EB6"/>
    <w:rsid w:val="004547E4"/>
    <w:rsid w:val="00486A6A"/>
    <w:rsid w:val="004C247E"/>
    <w:rsid w:val="004C74F4"/>
    <w:rsid w:val="004F3826"/>
    <w:rsid w:val="0050569C"/>
    <w:rsid w:val="005078FB"/>
    <w:rsid w:val="00510CE4"/>
    <w:rsid w:val="00521081"/>
    <w:rsid w:val="005233A4"/>
    <w:rsid w:val="0054065E"/>
    <w:rsid w:val="005772B9"/>
    <w:rsid w:val="005847B0"/>
    <w:rsid w:val="005D473F"/>
    <w:rsid w:val="005D728E"/>
    <w:rsid w:val="006008E1"/>
    <w:rsid w:val="006051EC"/>
    <w:rsid w:val="0062243B"/>
    <w:rsid w:val="00626021"/>
    <w:rsid w:val="00634BB2"/>
    <w:rsid w:val="00640E4A"/>
    <w:rsid w:val="006423F1"/>
    <w:rsid w:val="00644CD1"/>
    <w:rsid w:val="00655F65"/>
    <w:rsid w:val="006568B0"/>
    <w:rsid w:val="006948A2"/>
    <w:rsid w:val="006A06C1"/>
    <w:rsid w:val="006C65AD"/>
    <w:rsid w:val="006E0B17"/>
    <w:rsid w:val="00750407"/>
    <w:rsid w:val="007529C1"/>
    <w:rsid w:val="00784149"/>
    <w:rsid w:val="007A1D26"/>
    <w:rsid w:val="007A4FCB"/>
    <w:rsid w:val="007A6C7A"/>
    <w:rsid w:val="007B2725"/>
    <w:rsid w:val="007B67F8"/>
    <w:rsid w:val="007D5EDE"/>
    <w:rsid w:val="007E5928"/>
    <w:rsid w:val="007F2690"/>
    <w:rsid w:val="007F5B4D"/>
    <w:rsid w:val="00807B36"/>
    <w:rsid w:val="00855B46"/>
    <w:rsid w:val="00876D7F"/>
    <w:rsid w:val="00897C6E"/>
    <w:rsid w:val="008A5EA4"/>
    <w:rsid w:val="008B21EB"/>
    <w:rsid w:val="008D2165"/>
    <w:rsid w:val="00902573"/>
    <w:rsid w:val="009176A1"/>
    <w:rsid w:val="0092252B"/>
    <w:rsid w:val="009348A2"/>
    <w:rsid w:val="00934931"/>
    <w:rsid w:val="00947CE7"/>
    <w:rsid w:val="0098267C"/>
    <w:rsid w:val="009834CB"/>
    <w:rsid w:val="009A691F"/>
    <w:rsid w:val="009B229E"/>
    <w:rsid w:val="009C0A6D"/>
    <w:rsid w:val="00A147E1"/>
    <w:rsid w:val="00A31A4D"/>
    <w:rsid w:val="00A40E7E"/>
    <w:rsid w:val="00A42397"/>
    <w:rsid w:val="00A43C36"/>
    <w:rsid w:val="00A47586"/>
    <w:rsid w:val="00A86DCF"/>
    <w:rsid w:val="00A93F9A"/>
    <w:rsid w:val="00AC2FED"/>
    <w:rsid w:val="00AC5C13"/>
    <w:rsid w:val="00B04360"/>
    <w:rsid w:val="00B21FAA"/>
    <w:rsid w:val="00B52F6D"/>
    <w:rsid w:val="00B56454"/>
    <w:rsid w:val="00B57C3C"/>
    <w:rsid w:val="00B92701"/>
    <w:rsid w:val="00B94916"/>
    <w:rsid w:val="00BC0BF5"/>
    <w:rsid w:val="00BC7F7E"/>
    <w:rsid w:val="00BE6450"/>
    <w:rsid w:val="00BF3CCA"/>
    <w:rsid w:val="00C014CB"/>
    <w:rsid w:val="00C069FB"/>
    <w:rsid w:val="00C06D24"/>
    <w:rsid w:val="00C11D56"/>
    <w:rsid w:val="00C26AAA"/>
    <w:rsid w:val="00C310FF"/>
    <w:rsid w:val="00C8243D"/>
    <w:rsid w:val="00CA2C13"/>
    <w:rsid w:val="00CA2C5C"/>
    <w:rsid w:val="00CF684A"/>
    <w:rsid w:val="00D21EBD"/>
    <w:rsid w:val="00D2353A"/>
    <w:rsid w:val="00D36294"/>
    <w:rsid w:val="00D62E90"/>
    <w:rsid w:val="00D82B53"/>
    <w:rsid w:val="00DB5BEA"/>
    <w:rsid w:val="00DE71E5"/>
    <w:rsid w:val="00DF06A0"/>
    <w:rsid w:val="00DF12F9"/>
    <w:rsid w:val="00E454EA"/>
    <w:rsid w:val="00E63A5E"/>
    <w:rsid w:val="00E71A54"/>
    <w:rsid w:val="00E8119B"/>
    <w:rsid w:val="00E87B14"/>
    <w:rsid w:val="00EB367D"/>
    <w:rsid w:val="00EB5A99"/>
    <w:rsid w:val="00EC6135"/>
    <w:rsid w:val="00ED2FAD"/>
    <w:rsid w:val="00EF3993"/>
    <w:rsid w:val="00F0157F"/>
    <w:rsid w:val="00F36565"/>
    <w:rsid w:val="00F41A9C"/>
    <w:rsid w:val="00F67DCB"/>
    <w:rsid w:val="00F74C3B"/>
    <w:rsid w:val="00F80B4C"/>
    <w:rsid w:val="00F851E5"/>
    <w:rsid w:val="00F85456"/>
    <w:rsid w:val="00FA5AB2"/>
    <w:rsid w:val="00FA6D0C"/>
    <w:rsid w:val="00FC299A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54440"/>
  <w15:docId w15:val="{E049456D-6E04-4547-BD65-F2063B02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6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94"/>
  </w:style>
  <w:style w:type="paragraph" w:styleId="Footer">
    <w:name w:val="footer"/>
    <w:basedOn w:val="Normal"/>
    <w:link w:val="FooterChar"/>
    <w:uiPriority w:val="99"/>
    <w:unhideWhenUsed/>
    <w:rsid w:val="00D36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94"/>
  </w:style>
  <w:style w:type="paragraph" w:customStyle="1" w:styleId="TTH1">
    <w:name w:val="TTH1"/>
    <w:basedOn w:val="Normal"/>
    <w:qFormat/>
    <w:rsid w:val="00BF3CCA"/>
    <w:pPr>
      <w:jc w:val="center"/>
    </w:pPr>
    <w:rPr>
      <w:rFonts w:ascii="Open Sans" w:hAnsi="Open Sans" w:cs="Open Sans"/>
      <w:b/>
      <w:sz w:val="26"/>
      <w:szCs w:val="26"/>
    </w:rPr>
  </w:style>
  <w:style w:type="paragraph" w:customStyle="1" w:styleId="TTH2">
    <w:name w:val="TTH2"/>
    <w:basedOn w:val="Normal"/>
    <w:qFormat/>
    <w:rsid w:val="00BF3CCA"/>
    <w:pPr>
      <w:spacing w:after="0" w:line="240" w:lineRule="auto"/>
    </w:pPr>
    <w:rPr>
      <w:rFonts w:ascii="Open Sans Semibold" w:hAnsi="Open Sans Semibold" w:cs="Open Sans Semibold"/>
      <w:b/>
      <w:color w:val="FFFFFF" w:themeColor="background1"/>
      <w:sz w:val="18"/>
      <w:szCs w:val="18"/>
    </w:rPr>
  </w:style>
  <w:style w:type="paragraph" w:customStyle="1" w:styleId="TTX">
    <w:name w:val="TTX"/>
    <w:basedOn w:val="Normal"/>
    <w:qFormat/>
    <w:rsid w:val="00BF3CCA"/>
    <w:pPr>
      <w:spacing w:after="0" w:line="240" w:lineRule="auto"/>
    </w:pPr>
    <w:rPr>
      <w:rFonts w:ascii="Open Sans" w:hAnsi="Open Sans" w:cs="Open Sans"/>
      <w:sz w:val="18"/>
      <w:szCs w:val="18"/>
    </w:rPr>
  </w:style>
  <w:style w:type="paragraph" w:customStyle="1" w:styleId="TTH3">
    <w:name w:val="TTH3"/>
    <w:basedOn w:val="TTX"/>
    <w:qFormat/>
    <w:rsid w:val="00BF3CC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Weight</dc:creator>
  <cp:lastModifiedBy>Kloss, Caroline</cp:lastModifiedBy>
  <cp:revision>7</cp:revision>
  <cp:lastPrinted>2018-09-27T19:55:00Z</cp:lastPrinted>
  <dcterms:created xsi:type="dcterms:W3CDTF">2018-12-06T18:35:00Z</dcterms:created>
  <dcterms:modified xsi:type="dcterms:W3CDTF">2018-12-10T14:45:00Z</dcterms:modified>
</cp:coreProperties>
</file>