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EE29C2" w14:paraId="2E39B3F8" w14:textId="77777777" w:rsidTr="004633BE">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0086C91" w14:textId="57D2E0CC" w:rsidR="00EE29C2" w:rsidRPr="00D7596A" w:rsidRDefault="00B62A58" w:rsidP="004633BE">
            <w:pPr>
              <w:spacing w:before="60"/>
              <w:rPr>
                <w:rFonts w:ascii="Arial" w:hAnsi="Arial" w:cs="Arial"/>
                <w:b/>
                <w:sz w:val="24"/>
                <w:szCs w:val="24"/>
              </w:rPr>
            </w:pPr>
            <w:r>
              <w:rPr>
                <w:rFonts w:ascii="Arial" w:eastAsia="Verdana" w:hAnsi="Arial" w:cs="Arial"/>
                <w:b/>
                <w:sz w:val="24"/>
                <w:szCs w:val="24"/>
              </w:rPr>
              <w:t>Rounding Numbers</w:t>
            </w:r>
          </w:p>
        </w:tc>
      </w:tr>
      <w:tr w:rsidR="00661689" w14:paraId="76008433" w14:textId="77777777" w:rsidTr="004633BE">
        <w:trPr>
          <w:trHeight w:hRule="exact" w:val="3260"/>
        </w:trPr>
        <w:tc>
          <w:tcPr>
            <w:tcW w:w="4408" w:type="dxa"/>
            <w:tcBorders>
              <w:top w:val="single" w:sz="24" w:space="0" w:color="auto"/>
              <w:left w:val="single" w:sz="24" w:space="0" w:color="auto"/>
              <w:bottom w:val="single" w:sz="4" w:space="0" w:color="auto"/>
              <w:right w:val="single" w:sz="24" w:space="0" w:color="auto"/>
            </w:tcBorders>
          </w:tcPr>
          <w:p w14:paraId="3F50E365" w14:textId="132AD067" w:rsidR="00E31B17" w:rsidRDefault="004D6B8E" w:rsidP="004633BE">
            <w:pPr>
              <w:pStyle w:val="Pa6"/>
              <w:rPr>
                <w:rFonts w:ascii="Arial" w:hAnsi="Arial" w:cs="Arial"/>
                <w:color w:val="626365"/>
                <w:sz w:val="19"/>
                <w:szCs w:val="19"/>
              </w:rPr>
            </w:pPr>
            <w:r>
              <w:rPr>
                <w:rFonts w:ascii="Arial" w:hAnsi="Arial" w:cs="Arial"/>
                <w:color w:val="626365"/>
                <w:sz w:val="19"/>
                <w:szCs w:val="19"/>
              </w:rPr>
              <w:t>Uses the first digit to round, not considering the other digits</w:t>
            </w:r>
          </w:p>
          <w:p w14:paraId="2B791FAE" w14:textId="77777777" w:rsidR="004D6B8E" w:rsidRPr="004D6B8E" w:rsidRDefault="004D6B8E" w:rsidP="004633BE">
            <w:pPr>
              <w:pStyle w:val="Default"/>
            </w:pPr>
          </w:p>
          <w:p w14:paraId="3351BA4A" w14:textId="726C36F4" w:rsidR="00E31B17" w:rsidRPr="00023CE2" w:rsidRDefault="00CC7B4B" w:rsidP="004633BE">
            <w:pPr>
              <w:rPr>
                <w:rFonts w:ascii="Arial" w:hAnsi="Arial" w:cs="Arial"/>
                <w:color w:val="626365"/>
                <w:sz w:val="19"/>
                <w:szCs w:val="19"/>
              </w:rPr>
            </w:pPr>
            <w:r>
              <w:rPr>
                <w:rFonts w:ascii="Arial" w:hAnsi="Arial" w:cs="Arial"/>
                <w:color w:val="626365"/>
                <w:sz w:val="19"/>
                <w:szCs w:val="19"/>
              </w:rPr>
              <w:t>“</w:t>
            </w:r>
            <w:r w:rsidR="00491DC3">
              <w:rPr>
                <w:rFonts w:ascii="Arial" w:hAnsi="Arial" w:cs="Arial"/>
                <w:color w:val="626365"/>
                <w:sz w:val="19"/>
                <w:szCs w:val="19"/>
              </w:rPr>
              <w:t xml:space="preserve">To the nearest thousand, </w:t>
            </w:r>
            <w:r>
              <w:rPr>
                <w:rFonts w:ascii="Arial" w:hAnsi="Arial" w:cs="Arial"/>
                <w:color w:val="626365"/>
                <w:sz w:val="19"/>
                <w:szCs w:val="19"/>
              </w:rPr>
              <w:t>36</w:t>
            </w:r>
            <w:r w:rsidR="004F5E53">
              <w:rPr>
                <w:rFonts w:ascii="Arial" w:hAnsi="Arial" w:cs="Arial"/>
                <w:color w:val="626365"/>
                <w:sz w:val="19"/>
                <w:szCs w:val="19"/>
              </w:rPr>
              <w:t>32</w:t>
            </w:r>
            <w:r w:rsidR="004D6B8E">
              <w:rPr>
                <w:rFonts w:ascii="Arial" w:hAnsi="Arial" w:cs="Arial"/>
                <w:color w:val="626365"/>
                <w:sz w:val="19"/>
                <w:szCs w:val="19"/>
              </w:rPr>
              <w:t xml:space="preserve"> rounds to 3000</w:t>
            </w:r>
            <w:r>
              <w:rPr>
                <w:rFonts w:ascii="Arial" w:hAnsi="Arial" w:cs="Arial"/>
                <w:color w:val="626365"/>
                <w:sz w:val="19"/>
                <w:szCs w:val="19"/>
              </w:rPr>
              <w:t>.</w:t>
            </w:r>
            <w:r w:rsidR="004D6B8E">
              <w:rPr>
                <w:rFonts w:ascii="Arial" w:hAnsi="Arial" w:cs="Arial"/>
                <w:color w:val="626365"/>
                <w:sz w:val="19"/>
                <w:szCs w:val="19"/>
              </w:rPr>
              <w:t xml:space="preserve"> </w:t>
            </w:r>
            <w:r w:rsidR="006B20D0">
              <w:rPr>
                <w:rFonts w:ascii="Arial" w:hAnsi="Arial" w:cs="Arial"/>
                <w:color w:val="626365"/>
                <w:sz w:val="19"/>
                <w:szCs w:val="19"/>
              </w:rPr>
              <w:br/>
            </w:r>
            <w:r w:rsidR="004D6B8E">
              <w:rPr>
                <w:rFonts w:ascii="Arial" w:hAnsi="Arial" w:cs="Arial"/>
                <w:color w:val="626365"/>
                <w:sz w:val="19"/>
                <w:szCs w:val="19"/>
              </w:rPr>
              <w:t>I kept the 3 and changed all the other digits to 0.</w:t>
            </w:r>
            <w:r w:rsidR="00E31B17" w:rsidRPr="00023CE2">
              <w:rPr>
                <w:rFonts w:ascii="Arial" w:hAnsi="Arial" w:cs="Arial"/>
                <w:color w:val="626365"/>
                <w:sz w:val="19"/>
                <w:szCs w:val="19"/>
              </w:rPr>
              <w:t>”</w:t>
            </w:r>
          </w:p>
          <w:p w14:paraId="63FE7169" w14:textId="77777777" w:rsidR="00E31B17" w:rsidRPr="00023CE2" w:rsidRDefault="00E31B17" w:rsidP="004633BE">
            <w:pPr>
              <w:pStyle w:val="Default"/>
              <w:rPr>
                <w:rFonts w:ascii="Arial" w:hAnsi="Arial" w:cs="Arial"/>
                <w:color w:val="626365"/>
                <w:sz w:val="19"/>
                <w:szCs w:val="19"/>
              </w:rPr>
            </w:pPr>
          </w:p>
          <w:p w14:paraId="57DB202C" w14:textId="77777777" w:rsidR="00345039" w:rsidRPr="006023FA" w:rsidRDefault="00345039" w:rsidP="004633BE">
            <w:pPr>
              <w:rPr>
                <w:rFonts w:ascii="Arial" w:hAnsi="Arial" w:cs="Arial"/>
                <w:color w:val="626365"/>
                <w:sz w:val="19"/>
                <w:szCs w:val="19"/>
              </w:rPr>
            </w:pPr>
          </w:p>
        </w:tc>
        <w:tc>
          <w:tcPr>
            <w:tcW w:w="4381" w:type="dxa"/>
            <w:tcBorders>
              <w:top w:val="single" w:sz="24" w:space="0" w:color="auto"/>
              <w:left w:val="single" w:sz="24" w:space="0" w:color="auto"/>
              <w:bottom w:val="single" w:sz="4" w:space="0" w:color="auto"/>
              <w:right w:val="single" w:sz="24" w:space="0" w:color="auto"/>
            </w:tcBorders>
          </w:tcPr>
          <w:p w14:paraId="690D80C0" w14:textId="118CF34D" w:rsidR="007778F9" w:rsidRDefault="004F5E53" w:rsidP="004633BE">
            <w:pPr>
              <w:pStyle w:val="Pa6"/>
            </w:pPr>
            <w:r>
              <w:rPr>
                <w:rFonts w:ascii="Arial" w:hAnsi="Arial" w:cs="Arial"/>
                <w:color w:val="626365"/>
                <w:sz w:val="19"/>
                <w:szCs w:val="19"/>
              </w:rPr>
              <w:t>Identifies benchmark numbers (multiples of 10, 100, 1000, or 10 0000)</w:t>
            </w:r>
          </w:p>
          <w:p w14:paraId="1CE113E8" w14:textId="33E14BE0" w:rsidR="007778F9" w:rsidRPr="007778F9" w:rsidRDefault="007778F9" w:rsidP="004633BE">
            <w:pPr>
              <w:pStyle w:val="Default"/>
              <w:jc w:val="center"/>
            </w:pPr>
          </w:p>
          <w:p w14:paraId="415FBEF5" w14:textId="77777777" w:rsidR="00E84D47" w:rsidRDefault="00E84D47" w:rsidP="004633BE">
            <w:pPr>
              <w:pStyle w:val="Default"/>
              <w:rPr>
                <w:rFonts w:ascii="Arial" w:hAnsi="Arial" w:cs="Arial"/>
                <w:color w:val="626365"/>
                <w:sz w:val="19"/>
                <w:szCs w:val="19"/>
              </w:rPr>
            </w:pPr>
          </w:p>
          <w:p w14:paraId="7F95AA5C" w14:textId="767CEADF" w:rsidR="006D7650" w:rsidRPr="00ED1A32" w:rsidRDefault="006D7650" w:rsidP="004633BE">
            <w:pPr>
              <w:jc w:val="center"/>
              <w:rPr>
                <w:rFonts w:ascii="Arial" w:hAnsi="Arial" w:cs="Arial"/>
                <w:color w:val="626365"/>
                <w:sz w:val="19"/>
                <w:szCs w:val="19"/>
              </w:rPr>
            </w:pPr>
            <w:r w:rsidRPr="00023CE2">
              <w:rPr>
                <w:rFonts w:ascii="Arial" w:hAnsi="Arial" w:cs="Arial"/>
                <w:color w:val="626365"/>
                <w:sz w:val="19"/>
                <w:szCs w:val="19"/>
              </w:rPr>
              <w:t>“</w:t>
            </w:r>
            <w:r w:rsidR="00CD1925">
              <w:rPr>
                <w:rFonts w:ascii="Arial" w:hAnsi="Arial" w:cs="Arial"/>
                <w:color w:val="626365"/>
                <w:sz w:val="19"/>
                <w:szCs w:val="19"/>
              </w:rPr>
              <w:t>36</w:t>
            </w:r>
            <w:r w:rsidR="004F5E53">
              <w:rPr>
                <w:rFonts w:ascii="Arial" w:hAnsi="Arial" w:cs="Arial"/>
                <w:color w:val="626365"/>
                <w:sz w:val="19"/>
                <w:szCs w:val="19"/>
              </w:rPr>
              <w:t>32</w:t>
            </w:r>
            <w:r w:rsidR="00CD1925">
              <w:rPr>
                <w:rFonts w:ascii="Arial" w:hAnsi="Arial" w:cs="Arial"/>
                <w:color w:val="626365"/>
                <w:sz w:val="19"/>
                <w:szCs w:val="19"/>
              </w:rPr>
              <w:t xml:space="preserve"> </w:t>
            </w:r>
            <w:r w:rsidR="00176B54">
              <w:rPr>
                <w:rFonts w:ascii="Arial" w:hAnsi="Arial" w:cs="Arial"/>
                <w:color w:val="626365"/>
                <w:sz w:val="19"/>
                <w:szCs w:val="19"/>
              </w:rPr>
              <w:t xml:space="preserve">is </w:t>
            </w:r>
            <w:r w:rsidR="004F5E53">
              <w:rPr>
                <w:rFonts w:ascii="Arial" w:hAnsi="Arial" w:cs="Arial"/>
                <w:color w:val="626365"/>
                <w:sz w:val="19"/>
                <w:szCs w:val="19"/>
              </w:rPr>
              <w:t>between 3000 and 4000.”</w:t>
            </w:r>
          </w:p>
        </w:tc>
        <w:tc>
          <w:tcPr>
            <w:tcW w:w="4531" w:type="dxa"/>
            <w:tcBorders>
              <w:top w:val="single" w:sz="24" w:space="0" w:color="auto"/>
              <w:left w:val="single" w:sz="24" w:space="0" w:color="auto"/>
              <w:bottom w:val="single" w:sz="4" w:space="0" w:color="auto"/>
              <w:right w:val="single" w:sz="24" w:space="0" w:color="auto"/>
            </w:tcBorders>
          </w:tcPr>
          <w:p w14:paraId="2F53CFBA" w14:textId="3D54F062" w:rsidR="00C86134" w:rsidRPr="00C86134" w:rsidRDefault="004F5E53" w:rsidP="004633BE">
            <w:pPr>
              <w:pStyle w:val="Pa6"/>
              <w:rPr>
                <w:rFonts w:ascii="Arial" w:hAnsi="Arial" w:cs="Arial"/>
                <w:color w:val="626365"/>
                <w:sz w:val="19"/>
                <w:szCs w:val="19"/>
              </w:rPr>
            </w:pPr>
            <w:r>
              <w:rPr>
                <w:rFonts w:ascii="Arial" w:hAnsi="Arial" w:cs="Arial"/>
                <w:color w:val="626365"/>
                <w:sz w:val="19"/>
                <w:szCs w:val="19"/>
              </w:rPr>
              <w:t>Compares to benchmark numbers (multiples of 10, 100, 1000, or 10 000)</w:t>
            </w:r>
          </w:p>
          <w:p w14:paraId="36D5DAD5" w14:textId="77777777" w:rsidR="004F5E53" w:rsidRDefault="004F5E53" w:rsidP="004633BE">
            <w:pPr>
              <w:pStyle w:val="Default"/>
            </w:pPr>
          </w:p>
          <w:p w14:paraId="4FD7E08B" w14:textId="3F5012B0" w:rsidR="004F5E53" w:rsidRDefault="006B20D0" w:rsidP="004633BE">
            <w:pPr>
              <w:pStyle w:val="Default"/>
              <w:jc w:val="center"/>
            </w:pPr>
            <w:r>
              <w:rPr>
                <w:noProof/>
              </w:rPr>
              <w:drawing>
                <wp:inline distT="0" distB="0" distL="0" distR="0" wp14:anchorId="7DE9BB9B" wp14:editId="73726101">
                  <wp:extent cx="2426400" cy="522000"/>
                  <wp:effectExtent l="0" t="0" r="0" b="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6400" cy="522000"/>
                          </a:xfrm>
                          <a:prstGeom prst="rect">
                            <a:avLst/>
                          </a:prstGeom>
                        </pic:spPr>
                      </pic:pic>
                    </a:graphicData>
                  </a:graphic>
                </wp:inline>
              </w:drawing>
            </w:r>
          </w:p>
          <w:p w14:paraId="54A5A9B4" w14:textId="77777777" w:rsidR="006B20D0" w:rsidRDefault="006B20D0" w:rsidP="004633BE">
            <w:pPr>
              <w:pStyle w:val="Default"/>
              <w:rPr>
                <w:rFonts w:ascii="Arial" w:hAnsi="Arial" w:cs="Arial"/>
                <w:color w:val="7B7B7B" w:themeColor="accent3" w:themeShade="BF"/>
                <w:sz w:val="19"/>
                <w:szCs w:val="19"/>
              </w:rPr>
            </w:pPr>
          </w:p>
          <w:p w14:paraId="52AF3F66" w14:textId="06004D64" w:rsidR="004F5E53" w:rsidRPr="006B20D0" w:rsidRDefault="006B20D0" w:rsidP="004633BE">
            <w:pPr>
              <w:pStyle w:val="Default"/>
              <w:jc w:val="center"/>
              <w:rPr>
                <w:rFonts w:ascii="Arial" w:hAnsi="Arial" w:cs="Arial"/>
                <w:color w:val="7B7B7B" w:themeColor="accent3" w:themeShade="BF"/>
                <w:sz w:val="19"/>
                <w:szCs w:val="19"/>
              </w:rPr>
            </w:pPr>
            <w:r w:rsidRPr="006B20D0">
              <w:rPr>
                <w:rFonts w:ascii="Arial" w:hAnsi="Arial" w:cs="Arial"/>
                <w:color w:val="7B7B7B" w:themeColor="accent3" w:themeShade="BF"/>
                <w:sz w:val="19"/>
                <w:szCs w:val="19"/>
              </w:rPr>
              <w:t>“</w:t>
            </w:r>
            <w:r w:rsidR="004F5E53" w:rsidRPr="006B20D0">
              <w:rPr>
                <w:rFonts w:ascii="Arial" w:hAnsi="Arial" w:cs="Arial"/>
                <w:color w:val="7B7B7B" w:themeColor="accent3" w:themeShade="BF"/>
                <w:sz w:val="19"/>
                <w:szCs w:val="19"/>
              </w:rPr>
              <w:t>3632 is closer to 4000 than to 3000.”</w:t>
            </w:r>
          </w:p>
          <w:p w14:paraId="6E3EB05B" w14:textId="5577076D" w:rsidR="00103B3B" w:rsidRPr="004F5E53" w:rsidRDefault="00103B3B" w:rsidP="004633BE">
            <w:pPr>
              <w:pStyle w:val="Default"/>
            </w:pPr>
          </w:p>
        </w:tc>
      </w:tr>
      <w:tr w:rsidR="0023110F" w14:paraId="0EAAAA5A" w14:textId="77777777" w:rsidTr="004633BE">
        <w:trPr>
          <w:trHeight w:hRule="exact" w:val="288"/>
        </w:trPr>
        <w:tc>
          <w:tcPr>
            <w:tcW w:w="13320" w:type="dxa"/>
            <w:gridSpan w:val="3"/>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6CEB01A3" w14:textId="21203A7A" w:rsidR="0023110F" w:rsidRPr="00023CE2" w:rsidRDefault="00901469" w:rsidP="004633BE">
            <w:pPr>
              <w:pStyle w:val="Pa6"/>
              <w:rPr>
                <w:rFonts w:ascii="Arial" w:hAnsi="Arial" w:cs="Arial"/>
                <w:color w:val="626365"/>
                <w:sz w:val="19"/>
                <w:szCs w:val="19"/>
              </w:rPr>
            </w:pPr>
            <w:r>
              <w:rPr>
                <w:rFonts w:ascii="Arial" w:eastAsia="Verdana" w:hAnsi="Arial" w:cs="Arial"/>
                <w:b/>
              </w:rPr>
              <w:t>Observations/Documentation</w:t>
            </w:r>
          </w:p>
        </w:tc>
      </w:tr>
      <w:tr w:rsidR="008F11D5" w14:paraId="06EBD03A" w14:textId="77777777" w:rsidTr="004633BE">
        <w:trPr>
          <w:trHeight w:val="4320"/>
        </w:trPr>
        <w:tc>
          <w:tcPr>
            <w:tcW w:w="4408" w:type="dxa"/>
            <w:tcBorders>
              <w:top w:val="single" w:sz="4" w:space="0" w:color="auto"/>
              <w:left w:val="single" w:sz="24" w:space="0" w:color="auto"/>
              <w:bottom w:val="single" w:sz="24" w:space="0" w:color="auto"/>
              <w:right w:val="single" w:sz="24" w:space="0" w:color="auto"/>
            </w:tcBorders>
          </w:tcPr>
          <w:p w14:paraId="669108D8" w14:textId="0C4710A9" w:rsidR="00B4376D" w:rsidRPr="00B4376D" w:rsidRDefault="00CD1925" w:rsidP="004633BE">
            <w:pPr>
              <w:pStyle w:val="Pa6"/>
            </w:pPr>
            <w:r w:rsidRPr="00A739C5">
              <w:t xml:space="preserve"> </w:t>
            </w:r>
          </w:p>
        </w:tc>
        <w:tc>
          <w:tcPr>
            <w:tcW w:w="4381" w:type="dxa"/>
            <w:tcBorders>
              <w:top w:val="single" w:sz="4" w:space="0" w:color="auto"/>
              <w:left w:val="single" w:sz="24" w:space="0" w:color="auto"/>
              <w:bottom w:val="single" w:sz="24" w:space="0" w:color="auto"/>
              <w:right w:val="single" w:sz="24" w:space="0" w:color="auto"/>
            </w:tcBorders>
          </w:tcPr>
          <w:p w14:paraId="650D38BC" w14:textId="1D56E602" w:rsidR="00B4376D" w:rsidRPr="00B4376D" w:rsidRDefault="00B4376D" w:rsidP="004633BE">
            <w:pPr>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5AD70BC8" w14:textId="29C2A090" w:rsidR="00B4376D" w:rsidRPr="00CD1925" w:rsidRDefault="00B4376D" w:rsidP="004633BE">
            <w:pPr>
              <w:tabs>
                <w:tab w:val="left" w:pos="2612"/>
              </w:tabs>
              <w:rPr>
                <w:rFonts w:ascii="Arial" w:hAnsi="Arial" w:cs="Arial"/>
                <w:i/>
                <w:iCs/>
                <w:sz w:val="19"/>
                <w:szCs w:val="19"/>
              </w:rPr>
            </w:pPr>
          </w:p>
        </w:tc>
      </w:tr>
    </w:tbl>
    <w:p w14:paraId="3E9224DA" w14:textId="4BE4B39A" w:rsidR="00F10556" w:rsidRPr="002461F7" w:rsidRDefault="00F10556" w:rsidP="00FD2B2E">
      <w:pPr>
        <w:rPr>
          <w:sz w:val="20"/>
          <w:szCs w:val="20"/>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FE6750" w:rsidRPr="00D7596A" w14:paraId="29C61F02" w14:textId="77777777" w:rsidTr="004633BE">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496B05B0" w14:textId="4D67BD48" w:rsidR="00FE6750" w:rsidRPr="00D7596A" w:rsidRDefault="00176B54" w:rsidP="004633BE">
            <w:pPr>
              <w:spacing w:before="60"/>
              <w:rPr>
                <w:rFonts w:ascii="Arial" w:hAnsi="Arial" w:cs="Arial"/>
                <w:b/>
                <w:sz w:val="24"/>
                <w:szCs w:val="24"/>
              </w:rPr>
            </w:pPr>
            <w:r>
              <w:rPr>
                <w:rFonts w:ascii="Arial" w:eastAsia="Verdana" w:hAnsi="Arial" w:cs="Arial"/>
                <w:b/>
                <w:sz w:val="24"/>
                <w:szCs w:val="24"/>
              </w:rPr>
              <w:lastRenderedPageBreak/>
              <w:t>Rounding Numbers</w:t>
            </w:r>
            <w:r w:rsidR="0023110F">
              <w:rPr>
                <w:rFonts w:ascii="Arial" w:eastAsia="Verdana" w:hAnsi="Arial" w:cs="Arial"/>
                <w:b/>
                <w:sz w:val="24"/>
                <w:szCs w:val="24"/>
              </w:rPr>
              <w:t xml:space="preserve"> (</w:t>
            </w:r>
            <w:proofErr w:type="spellStart"/>
            <w:r w:rsidR="0023110F">
              <w:rPr>
                <w:rFonts w:ascii="Arial" w:eastAsia="Verdana" w:hAnsi="Arial" w:cs="Arial"/>
                <w:b/>
                <w:sz w:val="24"/>
                <w:szCs w:val="24"/>
              </w:rPr>
              <w:t>con’t</w:t>
            </w:r>
            <w:proofErr w:type="spellEnd"/>
            <w:r w:rsidR="0023110F">
              <w:rPr>
                <w:rFonts w:ascii="Arial" w:eastAsia="Verdana" w:hAnsi="Arial" w:cs="Arial"/>
                <w:b/>
                <w:sz w:val="24"/>
                <w:szCs w:val="24"/>
              </w:rPr>
              <w:t>)</w:t>
            </w:r>
          </w:p>
        </w:tc>
      </w:tr>
      <w:tr w:rsidR="00FE6750" w:rsidRPr="002F051B" w14:paraId="4B1D04CB" w14:textId="77777777" w:rsidTr="004633BE">
        <w:trPr>
          <w:trHeight w:hRule="exact" w:val="3260"/>
        </w:trPr>
        <w:tc>
          <w:tcPr>
            <w:tcW w:w="4408" w:type="dxa"/>
            <w:tcBorders>
              <w:top w:val="single" w:sz="24" w:space="0" w:color="auto"/>
              <w:left w:val="single" w:sz="24" w:space="0" w:color="auto"/>
              <w:bottom w:val="single" w:sz="4" w:space="0" w:color="auto"/>
              <w:right w:val="single" w:sz="24" w:space="0" w:color="auto"/>
            </w:tcBorders>
          </w:tcPr>
          <w:p w14:paraId="4B4ED427" w14:textId="77777777" w:rsidR="0091680E" w:rsidRDefault="004F5E53" w:rsidP="004633BE">
            <w:pPr>
              <w:pStyle w:val="Pa6"/>
              <w:rPr>
                <w:rFonts w:ascii="Arial" w:hAnsi="Arial" w:cs="Arial"/>
                <w:color w:val="626365"/>
                <w:sz w:val="19"/>
                <w:szCs w:val="19"/>
              </w:rPr>
            </w:pPr>
            <w:r>
              <w:rPr>
                <w:rFonts w:ascii="Arial" w:hAnsi="Arial" w:cs="Arial"/>
                <w:color w:val="626365"/>
                <w:sz w:val="19"/>
                <w:szCs w:val="19"/>
              </w:rPr>
              <w:t>Uses benchmark numbers to round to the nearest ten, hundred, thousand, or ten thousand</w:t>
            </w:r>
          </w:p>
          <w:p w14:paraId="375E7462" w14:textId="77777777" w:rsidR="00487FB0" w:rsidRDefault="00487FB0" w:rsidP="004633BE">
            <w:pPr>
              <w:pStyle w:val="Default"/>
            </w:pPr>
          </w:p>
          <w:p w14:paraId="518AD9F8" w14:textId="21D68004" w:rsidR="00487FB0" w:rsidRPr="00487FB0" w:rsidRDefault="00487FB0" w:rsidP="004633BE">
            <w:pPr>
              <w:pStyle w:val="Default"/>
              <w:jc w:val="center"/>
            </w:pPr>
            <w:r w:rsidRPr="00901469">
              <w:rPr>
                <w:rFonts w:ascii="Arial" w:hAnsi="Arial" w:cs="Arial"/>
                <w:color w:val="767171" w:themeColor="background2" w:themeShade="80"/>
                <w:sz w:val="19"/>
                <w:szCs w:val="19"/>
              </w:rPr>
              <w:t>“Since</w:t>
            </w:r>
            <w:r w:rsidRPr="00901469">
              <w:rPr>
                <w:color w:val="767171" w:themeColor="background2" w:themeShade="80"/>
              </w:rPr>
              <w:t xml:space="preserve"> </w:t>
            </w:r>
            <w:r w:rsidRPr="004F5E53">
              <w:rPr>
                <w:rFonts w:ascii="Arial" w:hAnsi="Arial" w:cs="Arial"/>
                <w:color w:val="626365"/>
                <w:sz w:val="19"/>
                <w:szCs w:val="19"/>
              </w:rPr>
              <w:t>3632 is closer to 4000 than to 3000</w:t>
            </w:r>
            <w:r>
              <w:rPr>
                <w:rFonts w:ascii="Arial" w:hAnsi="Arial" w:cs="Arial"/>
                <w:color w:val="626365"/>
                <w:sz w:val="19"/>
                <w:szCs w:val="19"/>
              </w:rPr>
              <w:t xml:space="preserve">, </w:t>
            </w:r>
            <w:r w:rsidR="004633BE">
              <w:rPr>
                <w:rFonts w:ascii="Arial" w:hAnsi="Arial" w:cs="Arial"/>
                <w:color w:val="626365"/>
                <w:sz w:val="19"/>
                <w:szCs w:val="19"/>
              </w:rPr>
              <w:br/>
            </w:r>
            <w:r>
              <w:rPr>
                <w:rFonts w:ascii="Arial" w:hAnsi="Arial" w:cs="Arial"/>
                <w:color w:val="626365"/>
                <w:sz w:val="19"/>
                <w:szCs w:val="19"/>
              </w:rPr>
              <w:t>3632 rounded to the nearest thousand is 4000</w:t>
            </w:r>
            <w:r w:rsidRPr="004F5E53">
              <w:rPr>
                <w:rFonts w:ascii="Arial" w:hAnsi="Arial" w:cs="Arial"/>
                <w:color w:val="626365"/>
                <w:sz w:val="19"/>
                <w:szCs w:val="19"/>
              </w:rPr>
              <w:t>.”</w:t>
            </w:r>
          </w:p>
        </w:tc>
        <w:tc>
          <w:tcPr>
            <w:tcW w:w="4381" w:type="dxa"/>
            <w:tcBorders>
              <w:top w:val="single" w:sz="24" w:space="0" w:color="auto"/>
              <w:left w:val="single" w:sz="24" w:space="0" w:color="auto"/>
              <w:bottom w:val="single" w:sz="4" w:space="0" w:color="auto"/>
              <w:right w:val="single" w:sz="24" w:space="0" w:color="auto"/>
            </w:tcBorders>
          </w:tcPr>
          <w:p w14:paraId="13CC0990" w14:textId="77777777" w:rsidR="007516E1" w:rsidRDefault="004D6B8E" w:rsidP="004633BE">
            <w:pPr>
              <w:pStyle w:val="Default"/>
              <w:rPr>
                <w:rFonts w:ascii="Arial" w:hAnsi="Arial" w:cs="Arial"/>
                <w:color w:val="626365"/>
                <w:sz w:val="19"/>
                <w:szCs w:val="19"/>
              </w:rPr>
            </w:pPr>
            <w:r>
              <w:rPr>
                <w:rFonts w:ascii="Arial" w:hAnsi="Arial" w:cs="Arial"/>
                <w:color w:val="626365"/>
                <w:sz w:val="19"/>
                <w:szCs w:val="19"/>
              </w:rPr>
              <w:t>Flexibly</w:t>
            </w:r>
            <w:r w:rsidR="00125C06">
              <w:rPr>
                <w:rFonts w:ascii="Arial" w:hAnsi="Arial" w:cs="Arial"/>
                <w:color w:val="626365"/>
                <w:sz w:val="19"/>
                <w:szCs w:val="19"/>
              </w:rPr>
              <w:t xml:space="preserve"> rounds numbers to different places</w:t>
            </w:r>
          </w:p>
          <w:p w14:paraId="75273EC7" w14:textId="77777777" w:rsidR="00125C06" w:rsidRDefault="00125C06" w:rsidP="004633BE">
            <w:pPr>
              <w:pStyle w:val="Default"/>
              <w:rPr>
                <w:rFonts w:ascii="Arial" w:hAnsi="Arial" w:cs="Arial"/>
                <w:color w:val="626365"/>
                <w:sz w:val="19"/>
                <w:szCs w:val="19"/>
              </w:rPr>
            </w:pPr>
          </w:p>
          <w:p w14:paraId="1547FAC7" w14:textId="6AF71EF4" w:rsidR="00125C06" w:rsidRPr="00106FF9" w:rsidRDefault="00125C06" w:rsidP="004633BE">
            <w:pPr>
              <w:pStyle w:val="Default"/>
              <w:jc w:val="center"/>
              <w:rPr>
                <w:rFonts w:ascii="Arial" w:hAnsi="Arial" w:cs="Arial"/>
                <w:color w:val="626365"/>
                <w:sz w:val="19"/>
                <w:szCs w:val="19"/>
              </w:rPr>
            </w:pPr>
            <w:r w:rsidRPr="00125C06">
              <w:rPr>
                <w:rFonts w:ascii="Arial" w:hAnsi="Arial" w:cs="Arial"/>
                <w:color w:val="626365"/>
                <w:sz w:val="19"/>
                <w:szCs w:val="19"/>
              </w:rPr>
              <w:t>“34 528 rounded to the nearest ten thousand is 30 000, to the nearest thousand is 35 000, to the nearest hundred is 34 500, and to the nearest 10 is 34 530.”</w:t>
            </w:r>
          </w:p>
        </w:tc>
        <w:tc>
          <w:tcPr>
            <w:tcW w:w="4531" w:type="dxa"/>
            <w:tcBorders>
              <w:top w:val="single" w:sz="24" w:space="0" w:color="auto"/>
              <w:left w:val="single" w:sz="24" w:space="0" w:color="auto"/>
              <w:bottom w:val="single" w:sz="4" w:space="0" w:color="auto"/>
              <w:right w:val="single" w:sz="24" w:space="0" w:color="auto"/>
            </w:tcBorders>
          </w:tcPr>
          <w:p w14:paraId="043EEAAC" w14:textId="3A19A5C2" w:rsidR="00125C06" w:rsidRDefault="00125C06" w:rsidP="004633BE">
            <w:pPr>
              <w:pStyle w:val="Default"/>
              <w:rPr>
                <w:rFonts w:ascii="Arial" w:hAnsi="Arial" w:cs="Arial"/>
                <w:color w:val="626365"/>
                <w:sz w:val="19"/>
                <w:szCs w:val="19"/>
              </w:rPr>
            </w:pPr>
            <w:r>
              <w:rPr>
                <w:rFonts w:ascii="Arial" w:hAnsi="Arial" w:cs="Arial"/>
                <w:color w:val="626365"/>
                <w:sz w:val="19"/>
                <w:szCs w:val="19"/>
              </w:rPr>
              <w:t>Identifies situations where rounding numbers is appropriate</w:t>
            </w:r>
          </w:p>
          <w:p w14:paraId="4F525AB2" w14:textId="77777777" w:rsidR="00125C06" w:rsidRDefault="00125C06" w:rsidP="004633BE">
            <w:pPr>
              <w:pStyle w:val="Default"/>
              <w:rPr>
                <w:rFonts w:ascii="Arial" w:hAnsi="Arial" w:cs="Arial"/>
                <w:color w:val="626365"/>
                <w:sz w:val="19"/>
                <w:szCs w:val="19"/>
              </w:rPr>
            </w:pPr>
          </w:p>
          <w:p w14:paraId="565662E6" w14:textId="761254BF" w:rsidR="00125C06" w:rsidRPr="005F758F" w:rsidRDefault="00125C06" w:rsidP="004633BE">
            <w:pPr>
              <w:pStyle w:val="Default"/>
              <w:jc w:val="center"/>
              <w:rPr>
                <w:rFonts w:ascii="Arial" w:hAnsi="Arial" w:cs="Arial"/>
                <w:color w:val="626365"/>
                <w:sz w:val="19"/>
                <w:szCs w:val="19"/>
              </w:rPr>
            </w:pPr>
            <w:r w:rsidRPr="00901469">
              <w:rPr>
                <w:rFonts w:ascii="Arial" w:hAnsi="Arial" w:cs="Arial"/>
                <w:color w:val="767171" w:themeColor="background2" w:themeShade="80"/>
                <w:sz w:val="19"/>
                <w:szCs w:val="19"/>
                <w:shd w:val="clear" w:color="auto" w:fill="FFFFFF"/>
              </w:rPr>
              <w:t xml:space="preserve">“The driving distance between </w:t>
            </w:r>
            <w:r w:rsidR="0008781C" w:rsidRPr="00901469">
              <w:rPr>
                <w:rFonts w:ascii="Arial" w:hAnsi="Arial" w:cs="Arial"/>
                <w:color w:val="767171" w:themeColor="background2" w:themeShade="80"/>
                <w:sz w:val="19"/>
                <w:szCs w:val="19"/>
                <w:shd w:val="clear" w:color="auto" w:fill="FFFFFF"/>
              </w:rPr>
              <w:t>Calgary</w:t>
            </w:r>
            <w:r w:rsidRPr="00901469">
              <w:rPr>
                <w:rFonts w:ascii="Arial" w:hAnsi="Arial" w:cs="Arial"/>
                <w:color w:val="767171" w:themeColor="background2" w:themeShade="80"/>
                <w:sz w:val="19"/>
                <w:szCs w:val="19"/>
                <w:shd w:val="clear" w:color="auto" w:fill="FFFFFF"/>
              </w:rPr>
              <w:t xml:space="preserve"> and Edmonton is about 300 km. The exact number is not needed.”</w:t>
            </w:r>
          </w:p>
        </w:tc>
      </w:tr>
      <w:tr w:rsidR="0023110F" w:rsidRPr="002F051B" w14:paraId="3B3F5334" w14:textId="77777777" w:rsidTr="004633BE">
        <w:trPr>
          <w:trHeight w:hRule="exact" w:val="288"/>
        </w:trPr>
        <w:tc>
          <w:tcPr>
            <w:tcW w:w="13320" w:type="dxa"/>
            <w:gridSpan w:val="3"/>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1CAD310C" w14:textId="68C1EEEA" w:rsidR="0023110F" w:rsidRPr="002A2D82" w:rsidRDefault="00901469" w:rsidP="004633BE">
            <w:pPr>
              <w:pStyle w:val="Pa6"/>
              <w:rPr>
                <w:rFonts w:ascii="Arial" w:hAnsi="Arial" w:cs="Arial"/>
                <w:color w:val="626365"/>
                <w:sz w:val="19"/>
                <w:szCs w:val="19"/>
              </w:rPr>
            </w:pPr>
            <w:r>
              <w:rPr>
                <w:rFonts w:ascii="Arial" w:eastAsia="Verdana" w:hAnsi="Arial" w:cs="Arial"/>
                <w:b/>
              </w:rPr>
              <w:t>Observations/Documentation</w:t>
            </w:r>
          </w:p>
        </w:tc>
      </w:tr>
      <w:tr w:rsidR="008F11D5" w14:paraId="44DB898B" w14:textId="77777777" w:rsidTr="004633BE">
        <w:trPr>
          <w:trHeight w:val="4320"/>
        </w:trPr>
        <w:tc>
          <w:tcPr>
            <w:tcW w:w="4408" w:type="dxa"/>
            <w:tcBorders>
              <w:top w:val="single" w:sz="4" w:space="0" w:color="auto"/>
              <w:left w:val="single" w:sz="24" w:space="0" w:color="auto"/>
              <w:bottom w:val="single" w:sz="24" w:space="0" w:color="auto"/>
              <w:right w:val="single" w:sz="24" w:space="0" w:color="auto"/>
            </w:tcBorders>
          </w:tcPr>
          <w:p w14:paraId="03F1F151" w14:textId="4BC45FCD" w:rsidR="00B4376D" w:rsidRPr="00B4376D" w:rsidRDefault="00B4376D" w:rsidP="004633BE">
            <w:pPr>
              <w:rPr>
                <w:rFonts w:ascii="Arial" w:hAnsi="Arial" w:cs="Arial"/>
                <w:color w:val="626365"/>
                <w:sz w:val="19"/>
                <w:szCs w:val="19"/>
              </w:rPr>
            </w:pPr>
          </w:p>
        </w:tc>
        <w:tc>
          <w:tcPr>
            <w:tcW w:w="4381" w:type="dxa"/>
            <w:tcBorders>
              <w:top w:val="single" w:sz="4" w:space="0" w:color="auto"/>
              <w:left w:val="single" w:sz="24" w:space="0" w:color="auto"/>
              <w:bottom w:val="single" w:sz="24" w:space="0" w:color="auto"/>
              <w:right w:val="single" w:sz="24" w:space="0" w:color="auto"/>
            </w:tcBorders>
          </w:tcPr>
          <w:p w14:paraId="73C3513E" w14:textId="479C0BDF" w:rsidR="00B4376D" w:rsidRPr="00B4376D" w:rsidRDefault="00B4376D" w:rsidP="004633BE">
            <w:pPr>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2710A6CB" w14:textId="48804007" w:rsidR="00A739C5" w:rsidRPr="004F7CFB" w:rsidRDefault="00A739C5" w:rsidP="004633BE">
            <w:pPr>
              <w:rPr>
                <w:rFonts w:ascii="Arial" w:hAnsi="Arial" w:cs="Arial"/>
                <w:color w:val="626365"/>
                <w:sz w:val="19"/>
                <w:szCs w:val="19"/>
              </w:rPr>
            </w:pPr>
          </w:p>
        </w:tc>
      </w:tr>
    </w:tbl>
    <w:p w14:paraId="1FCAFD7A" w14:textId="4538FC3E" w:rsidR="00FE6750" w:rsidRDefault="00FE6750" w:rsidP="002461F7">
      <w:pPr>
        <w:rPr>
          <w:sz w:val="4"/>
          <w:szCs w:val="4"/>
        </w:rPr>
      </w:pPr>
    </w:p>
    <w:p w14:paraId="36319F5B" w14:textId="28BB2ED1" w:rsidR="004F5E53" w:rsidRDefault="004F5E53" w:rsidP="002461F7">
      <w:pPr>
        <w:rPr>
          <w:sz w:val="4"/>
          <w:szCs w:val="4"/>
        </w:rPr>
      </w:pPr>
    </w:p>
    <w:p w14:paraId="3972A1CB" w14:textId="77777777" w:rsidR="004F5E53" w:rsidRPr="004F5E53" w:rsidRDefault="004F5E53" w:rsidP="002461F7">
      <w:pPr>
        <w:rPr>
          <w:sz w:val="24"/>
          <w:szCs w:val="24"/>
        </w:rPr>
      </w:pPr>
    </w:p>
    <w:sectPr w:rsidR="004F5E53" w:rsidRPr="004F5E53" w:rsidSect="00E71CBF">
      <w:headerReference w:type="default" r:id="rId12"/>
      <w:footerReference w:type="default" r:id="rId13"/>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6162" w14:textId="77777777" w:rsidR="008A7107" w:rsidRDefault="008A7107" w:rsidP="00CA2529">
      <w:pPr>
        <w:spacing w:after="0" w:line="240" w:lineRule="auto"/>
      </w:pPr>
      <w:r>
        <w:separator/>
      </w:r>
    </w:p>
  </w:endnote>
  <w:endnote w:type="continuationSeparator" w:id="0">
    <w:p w14:paraId="27924A16" w14:textId="77777777" w:rsidR="008A7107" w:rsidRDefault="008A7107"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0A6ABB74"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10677B">
      <w:rPr>
        <w:rFonts w:ascii="Arial" w:hAnsi="Arial" w:cs="Arial"/>
        <w:b/>
        <w:sz w:val="15"/>
        <w:szCs w:val="15"/>
      </w:rPr>
      <w:t>3</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eastAsia="en-CA"/>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w:t>
    </w:r>
    <w:r w:rsidR="005F758F">
      <w:rPr>
        <w:rFonts w:ascii="Arial" w:hAnsi="Arial" w:cs="Arial"/>
        <w:sz w:val="15"/>
        <w:szCs w:val="15"/>
      </w:rPr>
      <w:t>3</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3B1C" w14:textId="77777777" w:rsidR="008A7107" w:rsidRDefault="008A7107" w:rsidP="00CA2529">
      <w:pPr>
        <w:spacing w:after="0" w:line="240" w:lineRule="auto"/>
      </w:pPr>
      <w:r>
        <w:separator/>
      </w:r>
    </w:p>
  </w:footnote>
  <w:footnote w:type="continuationSeparator" w:id="0">
    <w:p w14:paraId="3C374D0A" w14:textId="77777777" w:rsidR="008A7107" w:rsidRDefault="008A7107"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5DDCD1A2"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eastAsia="en-CA"/>
      </w:rPr>
      <mc:AlternateContent>
        <mc:Choice Requires="wps">
          <w:drawing>
            <wp:anchor distT="0" distB="0" distL="114300" distR="114300" simplePos="0" relativeHeight="251663360" behindDoc="0" locked="0" layoutInCell="1" allowOverlap="1" wp14:anchorId="20C1DC37" wp14:editId="79A62530">
              <wp:simplePos x="0" y="0"/>
              <wp:positionH relativeFrom="column">
                <wp:posOffset>-2540</wp:posOffset>
              </wp:positionH>
              <wp:positionV relativeFrom="paragraph">
                <wp:posOffset>110006</wp:posOffset>
              </wp:positionV>
              <wp:extent cx="1600835" cy="27122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2712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66B4E4EE" w:rsidR="00E613E3" w:rsidRPr="00CB2021" w:rsidRDefault="00CC213D">
                          <w:pPr>
                            <w:rPr>
                              <w:rFonts w:ascii="Arial" w:hAnsi="Arial" w:cs="Arial"/>
                              <w:b/>
                              <w:sz w:val="24"/>
                              <w:szCs w:val="24"/>
                            </w:rPr>
                          </w:pPr>
                          <w:r>
                            <w:rPr>
                              <w:rFonts w:ascii="Arial" w:hAnsi="Arial" w:cs="Arial"/>
                              <w:b/>
                              <w:sz w:val="24"/>
                              <w:szCs w:val="24"/>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2pt;margin-top:8.65pt;width:126.0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" filled="f" stroked="f">
              <v:textbox>
                <w:txbxContent>
                  <w:p w14:paraId="2521030B" w14:textId="66B4E4EE" w:rsidR="00E613E3" w:rsidRPr="00CB2021" w:rsidRDefault="00CC213D">
                    <w:pPr>
                      <w:rPr>
                        <w:rFonts w:ascii="Arial" w:hAnsi="Arial" w:cs="Arial"/>
                        <w:b/>
                        <w:sz w:val="24"/>
                        <w:szCs w:val="24"/>
                      </w:rPr>
                    </w:pPr>
                    <w:r>
                      <w:rPr>
                        <w:rFonts w:ascii="Arial" w:hAnsi="Arial" w:cs="Arial"/>
                        <w:b/>
                        <w:sz w:val="24"/>
                        <w:szCs w:val="24"/>
                      </w:rPr>
                      <w:t>Number</w:t>
                    </w:r>
                  </w:p>
                </w:txbxContent>
              </v:textbox>
            </v:shape>
          </w:pict>
        </mc:Fallback>
      </mc:AlternateContent>
    </w:r>
    <w:r w:rsidR="00E45E3B">
      <w:rPr>
        <w:rFonts w:ascii="Times New Roman" w:hAnsi="Times New Roman" w:cs="Times New Roman"/>
        <w:noProof/>
        <w:sz w:val="24"/>
        <w:szCs w:val="24"/>
        <w:lang w:eastAsia="en-CA"/>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eastAsia="en-CA"/>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4F5E53">
      <w:rPr>
        <w:rFonts w:ascii="Arial" w:hAnsi="Arial" w:cs="Arial"/>
        <w:b/>
        <w:sz w:val="36"/>
        <w:szCs w:val="36"/>
      </w:rPr>
      <w:t>4</w:t>
    </w:r>
    <w:r w:rsidR="00CB2021">
      <w:rPr>
        <w:rFonts w:ascii="Arial" w:hAnsi="Arial" w:cs="Arial"/>
        <w:b/>
        <w:sz w:val="36"/>
        <w:szCs w:val="36"/>
      </w:rPr>
      <w:t xml:space="preserve"> </w:t>
    </w:r>
    <w:r w:rsidR="00E613E3" w:rsidRPr="00E71CBF">
      <w:rPr>
        <w:rFonts w:ascii="Arial" w:hAnsi="Arial" w:cs="Arial"/>
        <w:b/>
        <w:sz w:val="36"/>
        <w:szCs w:val="36"/>
      </w:rPr>
      <w:t>Assessment</w:t>
    </w:r>
  </w:p>
  <w:p w14:paraId="4033973E" w14:textId="7EFCC21B" w:rsidR="00CA2529" w:rsidRPr="00E71CBF" w:rsidRDefault="00B62A58" w:rsidP="00E45E3B">
    <w:pPr>
      <w:ind w:left="2880" w:firstLine="720"/>
      <w:rPr>
        <w:rFonts w:ascii="Arial" w:hAnsi="Arial" w:cs="Arial"/>
        <w:sz w:val="28"/>
        <w:szCs w:val="28"/>
      </w:rPr>
    </w:pPr>
    <w:r>
      <w:rPr>
        <w:rFonts w:ascii="Arial" w:hAnsi="Arial" w:cs="Arial"/>
        <w:b/>
        <w:sz w:val="28"/>
        <w:szCs w:val="28"/>
      </w:rPr>
      <w:t>Rounding Numbers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544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2257C"/>
    <w:rsid w:val="00023CE2"/>
    <w:rsid w:val="00050E5C"/>
    <w:rsid w:val="00052C4A"/>
    <w:rsid w:val="00053328"/>
    <w:rsid w:val="0005536B"/>
    <w:rsid w:val="00070C5F"/>
    <w:rsid w:val="000733E7"/>
    <w:rsid w:val="0008174D"/>
    <w:rsid w:val="0008781C"/>
    <w:rsid w:val="00097C8F"/>
    <w:rsid w:val="000A151E"/>
    <w:rsid w:val="000B5B50"/>
    <w:rsid w:val="000C2970"/>
    <w:rsid w:val="000C7349"/>
    <w:rsid w:val="000F43C1"/>
    <w:rsid w:val="001031AD"/>
    <w:rsid w:val="00103B3B"/>
    <w:rsid w:val="0010677B"/>
    <w:rsid w:val="00106FF9"/>
    <w:rsid w:val="00112FF1"/>
    <w:rsid w:val="00125C06"/>
    <w:rsid w:val="00151048"/>
    <w:rsid w:val="00176B54"/>
    <w:rsid w:val="00192706"/>
    <w:rsid w:val="001958D8"/>
    <w:rsid w:val="001A7920"/>
    <w:rsid w:val="00200542"/>
    <w:rsid w:val="00207CC0"/>
    <w:rsid w:val="00210272"/>
    <w:rsid w:val="00211594"/>
    <w:rsid w:val="0023110F"/>
    <w:rsid w:val="002461F7"/>
    <w:rsid w:val="00254851"/>
    <w:rsid w:val="00267C76"/>
    <w:rsid w:val="00270D20"/>
    <w:rsid w:val="0028676E"/>
    <w:rsid w:val="002A0614"/>
    <w:rsid w:val="002A2D82"/>
    <w:rsid w:val="002B19A5"/>
    <w:rsid w:val="002C1948"/>
    <w:rsid w:val="002C26A6"/>
    <w:rsid w:val="002C432C"/>
    <w:rsid w:val="002C4CB2"/>
    <w:rsid w:val="002F051B"/>
    <w:rsid w:val="003014A9"/>
    <w:rsid w:val="00316B88"/>
    <w:rsid w:val="00335329"/>
    <w:rsid w:val="003413A6"/>
    <w:rsid w:val="00345039"/>
    <w:rsid w:val="00363E28"/>
    <w:rsid w:val="003809A5"/>
    <w:rsid w:val="003C6C30"/>
    <w:rsid w:val="003F4F37"/>
    <w:rsid w:val="003F79CD"/>
    <w:rsid w:val="00424F12"/>
    <w:rsid w:val="00454277"/>
    <w:rsid w:val="004633BE"/>
    <w:rsid w:val="00482431"/>
    <w:rsid w:val="00483555"/>
    <w:rsid w:val="00487FB0"/>
    <w:rsid w:val="00491DC3"/>
    <w:rsid w:val="004959B6"/>
    <w:rsid w:val="004C75FA"/>
    <w:rsid w:val="004D6B8E"/>
    <w:rsid w:val="004E46ED"/>
    <w:rsid w:val="004E6496"/>
    <w:rsid w:val="004F5E53"/>
    <w:rsid w:val="004F7CFB"/>
    <w:rsid w:val="0052693C"/>
    <w:rsid w:val="0053459C"/>
    <w:rsid w:val="00543A9A"/>
    <w:rsid w:val="00581577"/>
    <w:rsid w:val="005B1CEA"/>
    <w:rsid w:val="005B3A77"/>
    <w:rsid w:val="005B767E"/>
    <w:rsid w:val="005B7D0F"/>
    <w:rsid w:val="005E287A"/>
    <w:rsid w:val="005E3DEC"/>
    <w:rsid w:val="005E7B80"/>
    <w:rsid w:val="005F28A8"/>
    <w:rsid w:val="005F758F"/>
    <w:rsid w:val="006023FA"/>
    <w:rsid w:val="00606035"/>
    <w:rsid w:val="00606F95"/>
    <w:rsid w:val="0060713B"/>
    <w:rsid w:val="00652680"/>
    <w:rsid w:val="00661689"/>
    <w:rsid w:val="00696ABC"/>
    <w:rsid w:val="006A7885"/>
    <w:rsid w:val="006B20D0"/>
    <w:rsid w:val="006B210D"/>
    <w:rsid w:val="006B5E19"/>
    <w:rsid w:val="006D7650"/>
    <w:rsid w:val="006E5F20"/>
    <w:rsid w:val="006F4B24"/>
    <w:rsid w:val="00703686"/>
    <w:rsid w:val="00715031"/>
    <w:rsid w:val="00733E9A"/>
    <w:rsid w:val="00741178"/>
    <w:rsid w:val="00750306"/>
    <w:rsid w:val="007516E1"/>
    <w:rsid w:val="0076731B"/>
    <w:rsid w:val="00773EA9"/>
    <w:rsid w:val="0077535A"/>
    <w:rsid w:val="007778F9"/>
    <w:rsid w:val="00780605"/>
    <w:rsid w:val="007A4C95"/>
    <w:rsid w:val="007A6B78"/>
    <w:rsid w:val="00816040"/>
    <w:rsid w:val="00827633"/>
    <w:rsid w:val="00832B16"/>
    <w:rsid w:val="00877DBB"/>
    <w:rsid w:val="008973B2"/>
    <w:rsid w:val="008A7107"/>
    <w:rsid w:val="008F11D5"/>
    <w:rsid w:val="00901469"/>
    <w:rsid w:val="00904C32"/>
    <w:rsid w:val="0091680E"/>
    <w:rsid w:val="0092323E"/>
    <w:rsid w:val="00973974"/>
    <w:rsid w:val="00994C77"/>
    <w:rsid w:val="009B348B"/>
    <w:rsid w:val="009B6FF8"/>
    <w:rsid w:val="009C7683"/>
    <w:rsid w:val="009F0109"/>
    <w:rsid w:val="00A01C00"/>
    <w:rsid w:val="00A05B54"/>
    <w:rsid w:val="00A23AAE"/>
    <w:rsid w:val="00A25B9B"/>
    <w:rsid w:val="00A43E96"/>
    <w:rsid w:val="00A576CE"/>
    <w:rsid w:val="00A739C5"/>
    <w:rsid w:val="00A73B2F"/>
    <w:rsid w:val="00A91E51"/>
    <w:rsid w:val="00AA5CD1"/>
    <w:rsid w:val="00AD78F0"/>
    <w:rsid w:val="00AE494A"/>
    <w:rsid w:val="00AE613B"/>
    <w:rsid w:val="00B4376D"/>
    <w:rsid w:val="00B62A58"/>
    <w:rsid w:val="00B8018B"/>
    <w:rsid w:val="00B9593A"/>
    <w:rsid w:val="00B979C5"/>
    <w:rsid w:val="00BA072D"/>
    <w:rsid w:val="00BA10A4"/>
    <w:rsid w:val="00BC2141"/>
    <w:rsid w:val="00BD5ACB"/>
    <w:rsid w:val="00BE13CF"/>
    <w:rsid w:val="00BE3638"/>
    <w:rsid w:val="00BE4F63"/>
    <w:rsid w:val="00BE7BA6"/>
    <w:rsid w:val="00BF093C"/>
    <w:rsid w:val="00C245CD"/>
    <w:rsid w:val="00C37A16"/>
    <w:rsid w:val="00C556BE"/>
    <w:rsid w:val="00C72956"/>
    <w:rsid w:val="00C85AE2"/>
    <w:rsid w:val="00C86134"/>
    <w:rsid w:val="00C86E48"/>
    <w:rsid w:val="00C957B8"/>
    <w:rsid w:val="00CA2529"/>
    <w:rsid w:val="00CB1A50"/>
    <w:rsid w:val="00CB2021"/>
    <w:rsid w:val="00CB45DF"/>
    <w:rsid w:val="00CC213D"/>
    <w:rsid w:val="00CC7B4B"/>
    <w:rsid w:val="00CD1925"/>
    <w:rsid w:val="00CD2187"/>
    <w:rsid w:val="00CF26E9"/>
    <w:rsid w:val="00CF3ED1"/>
    <w:rsid w:val="00D079E7"/>
    <w:rsid w:val="00D40CF0"/>
    <w:rsid w:val="00D46010"/>
    <w:rsid w:val="00D619B6"/>
    <w:rsid w:val="00D65565"/>
    <w:rsid w:val="00D7596A"/>
    <w:rsid w:val="00DA1368"/>
    <w:rsid w:val="00DB4EC8"/>
    <w:rsid w:val="00DB5DF8"/>
    <w:rsid w:val="00DC6056"/>
    <w:rsid w:val="00DD6F23"/>
    <w:rsid w:val="00DF6170"/>
    <w:rsid w:val="00E0395F"/>
    <w:rsid w:val="00E16179"/>
    <w:rsid w:val="00E21EE5"/>
    <w:rsid w:val="00E31B17"/>
    <w:rsid w:val="00E37096"/>
    <w:rsid w:val="00E45E3B"/>
    <w:rsid w:val="00E613E3"/>
    <w:rsid w:val="00E71CBF"/>
    <w:rsid w:val="00E84D47"/>
    <w:rsid w:val="00ED1A32"/>
    <w:rsid w:val="00ED501F"/>
    <w:rsid w:val="00ED64DA"/>
    <w:rsid w:val="00EE29C2"/>
    <w:rsid w:val="00EE4F1B"/>
    <w:rsid w:val="00F05199"/>
    <w:rsid w:val="00F10556"/>
    <w:rsid w:val="00F11748"/>
    <w:rsid w:val="00F1795B"/>
    <w:rsid w:val="00F305F6"/>
    <w:rsid w:val="00F358C6"/>
    <w:rsid w:val="00F56D6E"/>
    <w:rsid w:val="00F86C1E"/>
    <w:rsid w:val="00FA3262"/>
    <w:rsid w:val="00FD2B2E"/>
    <w:rsid w:val="00FE0BBF"/>
    <w:rsid w:val="00FE67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paragraph" w:customStyle="1" w:styleId="paragraph">
    <w:name w:val="paragraph"/>
    <w:basedOn w:val="Normal"/>
    <w:rsid w:val="003F79C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normaltextrun">
    <w:name w:val="normaltextrun"/>
    <w:basedOn w:val="DefaultParagraphFont"/>
    <w:rsid w:val="003F79CD"/>
  </w:style>
  <w:style w:type="paragraph" w:styleId="CommentText">
    <w:name w:val="annotation text"/>
    <w:basedOn w:val="Normal"/>
    <w:link w:val="CommentTextChar"/>
    <w:uiPriority w:val="99"/>
    <w:unhideWhenUsed/>
    <w:rsid w:val="00CB1A50"/>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CB1A50"/>
    <w:rPr>
      <w:rFonts w:eastAsiaTheme="minorEastAsia"/>
      <w:sz w:val="20"/>
      <w:szCs w:val="20"/>
      <w:lang w:val="en-US" w:eastAsia="zh-CN"/>
    </w:rPr>
  </w:style>
  <w:style w:type="character" w:styleId="Hyperlink">
    <w:name w:val="Hyperlink"/>
    <w:basedOn w:val="DefaultParagraphFont"/>
    <w:uiPriority w:val="99"/>
    <w:semiHidden/>
    <w:unhideWhenUsed/>
    <w:rsid w:val="00B4376D"/>
    <w:rPr>
      <w:color w:val="0000FF"/>
      <w:u w:val="single"/>
    </w:rPr>
  </w:style>
  <w:style w:type="paragraph" w:styleId="NormalWeb">
    <w:name w:val="Normal (Web)"/>
    <w:basedOn w:val="Normal"/>
    <w:uiPriority w:val="99"/>
    <w:semiHidden/>
    <w:unhideWhenUsed/>
    <w:rsid w:val="00B437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C1948"/>
    <w:rPr>
      <w:sz w:val="16"/>
      <w:szCs w:val="16"/>
    </w:rPr>
  </w:style>
  <w:style w:type="paragraph" w:styleId="CommentSubject">
    <w:name w:val="annotation subject"/>
    <w:basedOn w:val="CommentText"/>
    <w:next w:val="CommentText"/>
    <w:link w:val="CommentSubjectChar"/>
    <w:uiPriority w:val="99"/>
    <w:semiHidden/>
    <w:unhideWhenUsed/>
    <w:rsid w:val="002C1948"/>
    <w:rPr>
      <w:rFonts w:eastAsiaTheme="minorHAnsi"/>
      <w:b/>
      <w:bCs/>
      <w:lang w:val="en-CA" w:eastAsia="en-US"/>
    </w:rPr>
  </w:style>
  <w:style w:type="character" w:customStyle="1" w:styleId="CommentSubjectChar">
    <w:name w:val="Comment Subject Char"/>
    <w:basedOn w:val="CommentTextChar"/>
    <w:link w:val="CommentSubject"/>
    <w:uiPriority w:val="99"/>
    <w:semiHidden/>
    <w:rsid w:val="002C1948"/>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17024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5BF9-FEE1-4471-B4E2-85014AD265F7}">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customXml/itemProps2.xml><?xml version="1.0" encoding="utf-8"?>
<ds:datastoreItem xmlns:ds="http://schemas.openxmlformats.org/officeDocument/2006/customXml" ds:itemID="{17AEC23E-E4CC-4C0A-A69C-266F65469BDD}">
  <ds:schemaRefs>
    <ds:schemaRef ds:uri="http://schemas.microsoft.com/sharepoint/v3/contenttype/forms"/>
  </ds:schemaRefs>
</ds:datastoreItem>
</file>

<file path=customXml/itemProps3.xml><?xml version="1.0" encoding="utf-8"?>
<ds:datastoreItem xmlns:ds="http://schemas.openxmlformats.org/officeDocument/2006/customXml" ds:itemID="{BDA57B97-6C82-428D-81EC-D394FC3ED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8F6B6-5B35-4A33-9743-C2BD1CFE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Lisa Dimson</cp:lastModifiedBy>
  <cp:revision>24</cp:revision>
  <cp:lastPrinted>2016-08-23T12:28:00Z</cp:lastPrinted>
  <dcterms:created xsi:type="dcterms:W3CDTF">2022-05-29T22:34:00Z</dcterms:created>
  <dcterms:modified xsi:type="dcterms:W3CDTF">2022-09-14T19:22:00Z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