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2F9F689" w:rsidR="00EE29C2" w:rsidRPr="00D7596A" w:rsidRDefault="00456C3D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456C3D">
              <w:rPr>
                <w:rFonts w:ascii="Arial" w:eastAsia="Verdana" w:hAnsi="Arial" w:cs="Arial"/>
                <w:b/>
                <w:sz w:val="24"/>
                <w:szCs w:val="24"/>
              </w:rPr>
              <w:t xml:space="preserve">Exploring the Likelihood of Events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CB40DE">
        <w:trPr>
          <w:trHeight w:hRule="exact" w:val="225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132950A1" w:rsidR="00345039" w:rsidRPr="0061670B" w:rsidRDefault="00456C3D" w:rsidP="00456C3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Student reads card, but struggles to understand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chance word used to describe likelihood of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event.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C30357" w14:textId="77777777" w:rsidR="00456C3D" w:rsidRPr="00456C3D" w:rsidRDefault="00456C3D" w:rsidP="00456C3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Student knows chance word used to describe</w:t>
            </w:r>
          </w:p>
          <w:p w14:paraId="7ED03373" w14:textId="177E318A" w:rsidR="00456C3D" w:rsidRDefault="00456C3D" w:rsidP="00456C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likelihood of event, but does not know where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start to make matching bag.</w:t>
            </w:r>
          </w:p>
          <w:p w14:paraId="5F3F416A" w14:textId="77777777" w:rsidR="00456C3D" w:rsidRPr="00456C3D" w:rsidRDefault="00456C3D" w:rsidP="00456C3D">
            <w:pPr>
              <w:pStyle w:val="Default"/>
            </w:pPr>
          </w:p>
          <w:p w14:paraId="1452B891" w14:textId="77777777" w:rsidR="00456C3D" w:rsidRPr="00456C3D" w:rsidRDefault="00456C3D" w:rsidP="00456C3D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“How do I to make a bag where</w:t>
            </w:r>
          </w:p>
          <w:p w14:paraId="7F95AA5C" w14:textId="447F5AD5" w:rsidR="0061670B" w:rsidRPr="0061670B" w:rsidRDefault="00456C3D" w:rsidP="00456C3D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a red counter is more likely?”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76AD49" w14:textId="77777777" w:rsidR="00456C3D" w:rsidRPr="00456C3D" w:rsidRDefault="00456C3D" w:rsidP="00456C3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Student knows chance word and makes</w:t>
            </w:r>
          </w:p>
          <w:p w14:paraId="7DE2BCAE" w14:textId="77777777" w:rsidR="00456C3D" w:rsidRPr="00456C3D" w:rsidRDefault="00456C3D" w:rsidP="00456C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matching bag, but thinks only one bag is</w:t>
            </w:r>
          </w:p>
          <w:p w14:paraId="2AD03102" w14:textId="77777777" w:rsidR="0061670B" w:rsidRPr="00456C3D" w:rsidRDefault="00456C3D" w:rsidP="00CB40DE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possible.</w:t>
            </w:r>
          </w:p>
          <w:p w14:paraId="6E3EB05B" w14:textId="36F8683A" w:rsidR="00456C3D" w:rsidRPr="00456C3D" w:rsidRDefault="00CB40DE" w:rsidP="00CB40DE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32DE0893" wp14:editId="6A5BAB8E">
                  <wp:extent cx="2596382" cy="853440"/>
                  <wp:effectExtent l="0" t="0" r="0" b="10160"/>
                  <wp:docPr id="11" name="Picture 11" descr="../../../Mathology%202/BLM%20WORKING%20FILES/Assessment%20BLM%20art/Box2_assessmentBLM%20TR%20Art/m2_d02_a09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d02_a09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313" cy="862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CB40DE">
        <w:trPr>
          <w:trHeight w:val="1726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CB40DE">
        <w:trPr>
          <w:trHeight w:hRule="exact" w:val="234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DFAFE8" w14:textId="77777777" w:rsidR="00456C3D" w:rsidRPr="00456C3D" w:rsidRDefault="00456C3D" w:rsidP="00456C3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Student describes the likelihood of events and</w:t>
            </w:r>
          </w:p>
          <w:p w14:paraId="5E8C08A0" w14:textId="0E23A29A" w:rsidR="0061670B" w:rsidRPr="00456C3D" w:rsidRDefault="00CE5F75" w:rsidP="00CB40DE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58240" behindDoc="1" locked="0" layoutInCell="1" allowOverlap="1" wp14:anchorId="340E4CFC" wp14:editId="0D6D7FC7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163195</wp:posOffset>
                  </wp:positionV>
                  <wp:extent cx="2352675" cy="1410811"/>
                  <wp:effectExtent l="0" t="0" r="0" b="0"/>
                  <wp:wrapNone/>
                  <wp:docPr id="1" name="Picture 1" descr="Diagram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 with low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410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6C3D" w:rsidRPr="00456C3D">
              <w:rPr>
                <w:rFonts w:ascii="Arial" w:hAnsi="Arial" w:cs="Arial"/>
                <w:color w:val="626365"/>
                <w:sz w:val="19"/>
                <w:szCs w:val="19"/>
              </w:rPr>
              <w:t xml:space="preserve">makes matching </w:t>
            </w:r>
            <w:proofErr w:type="gramStart"/>
            <w:r w:rsidR="00456C3D" w:rsidRPr="00456C3D">
              <w:rPr>
                <w:rFonts w:ascii="Arial" w:hAnsi="Arial" w:cs="Arial"/>
                <w:color w:val="626365"/>
                <w:sz w:val="19"/>
                <w:szCs w:val="19"/>
              </w:rPr>
              <w:t>bag, but</w:t>
            </w:r>
            <w:proofErr w:type="gramEnd"/>
            <w:r w:rsidR="00456C3D" w:rsidRPr="00456C3D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</w:t>
            </w:r>
            <w:r w:rsidR="00D030C6" w:rsidRPr="00456C3D">
              <w:rPr>
                <w:rFonts w:ascii="Arial" w:hAnsi="Arial" w:cs="Arial"/>
                <w:color w:val="626365"/>
                <w:sz w:val="19"/>
                <w:szCs w:val="19"/>
              </w:rPr>
              <w:t>to</w:t>
            </w:r>
            <w:r w:rsidR="00D030C6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D030C6" w:rsidRPr="005C453D">
              <w:rPr>
                <w:rFonts w:ascii="Arial" w:hAnsi="Arial" w:cs="Arial"/>
                <w:color w:val="626365"/>
                <w:sz w:val="19"/>
                <w:szCs w:val="19"/>
              </w:rPr>
              <w:t>describe the likelihood of complementary events happening.</w:t>
            </w:r>
          </w:p>
          <w:p w14:paraId="040B9AF2" w14:textId="44D3D874" w:rsidR="00456C3D" w:rsidRPr="00456C3D" w:rsidRDefault="00456C3D" w:rsidP="00CB40DE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B30AE7" w14:textId="05A81DC0" w:rsidR="0061670B" w:rsidRPr="00456C3D" w:rsidRDefault="00723690" w:rsidP="00CB40DE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0288" behindDoc="1" locked="0" layoutInCell="1" allowOverlap="1" wp14:anchorId="0E0AD917" wp14:editId="02660E66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320040</wp:posOffset>
                  </wp:positionV>
                  <wp:extent cx="2352675" cy="1410811"/>
                  <wp:effectExtent l="0" t="0" r="0" b="0"/>
                  <wp:wrapNone/>
                  <wp:docPr id="2" name="Picture 2" descr="Diagram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 with low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410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6C3D" w:rsidRPr="00456C3D">
              <w:rPr>
                <w:rFonts w:ascii="Arial" w:hAnsi="Arial" w:cs="Arial"/>
                <w:color w:val="626365"/>
                <w:sz w:val="19"/>
                <w:szCs w:val="19"/>
              </w:rPr>
              <w:t>Student successfully describes the likelihood of</w:t>
            </w:r>
            <w:r w:rsidR="00456C3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456C3D" w:rsidRPr="00456C3D">
              <w:rPr>
                <w:rFonts w:ascii="Arial" w:hAnsi="Arial" w:cs="Arial"/>
                <w:color w:val="626365"/>
                <w:sz w:val="19"/>
                <w:szCs w:val="19"/>
              </w:rPr>
              <w:t xml:space="preserve">events and makes matching </w:t>
            </w:r>
            <w:proofErr w:type="gramStart"/>
            <w:r w:rsidR="00456C3D" w:rsidRPr="00456C3D">
              <w:rPr>
                <w:rFonts w:ascii="Arial" w:hAnsi="Arial" w:cs="Arial"/>
                <w:color w:val="626365"/>
                <w:sz w:val="19"/>
                <w:szCs w:val="19"/>
              </w:rPr>
              <w:t>bag, but</w:t>
            </w:r>
            <w:proofErr w:type="gramEnd"/>
            <w:r w:rsidR="00456C3D" w:rsidRPr="00456C3D">
              <w:rPr>
                <w:rFonts w:ascii="Arial" w:hAnsi="Arial" w:cs="Arial"/>
                <w:color w:val="626365"/>
                <w:sz w:val="19"/>
                <w:szCs w:val="19"/>
              </w:rPr>
              <w:t xml:space="preserve"> does not</w:t>
            </w:r>
            <w:r w:rsidR="00456C3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456C3D" w:rsidRPr="00456C3D">
              <w:rPr>
                <w:rFonts w:ascii="Arial" w:hAnsi="Arial" w:cs="Arial"/>
                <w:color w:val="626365"/>
                <w:sz w:val="19"/>
                <w:szCs w:val="19"/>
              </w:rPr>
              <w:t>understand why results of experiment do not</w:t>
            </w:r>
            <w:r w:rsidR="00456C3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456C3D" w:rsidRPr="00456C3D">
              <w:rPr>
                <w:rFonts w:ascii="Arial" w:hAnsi="Arial" w:cs="Arial"/>
                <w:color w:val="626365"/>
                <w:sz w:val="19"/>
                <w:szCs w:val="19"/>
              </w:rPr>
              <w:t>match prediction.</w:t>
            </w:r>
          </w:p>
          <w:p w14:paraId="63ED580B" w14:textId="443A24F1" w:rsidR="00456C3D" w:rsidRPr="00456C3D" w:rsidRDefault="00456C3D" w:rsidP="00CB40DE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288E46F" w14:textId="77777777" w:rsidR="00456C3D" w:rsidRPr="00456C3D" w:rsidRDefault="00456C3D" w:rsidP="00456C3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Student successfully describes the likelihood</w:t>
            </w:r>
          </w:p>
          <w:p w14:paraId="68B060DF" w14:textId="77777777" w:rsidR="00456C3D" w:rsidRPr="00456C3D" w:rsidRDefault="00456C3D" w:rsidP="00456C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of events, makes matching bag, and performs</w:t>
            </w:r>
          </w:p>
          <w:p w14:paraId="6EA2B2A5" w14:textId="51813017" w:rsidR="007712A3" w:rsidRPr="007712A3" w:rsidRDefault="00456C3D" w:rsidP="00456C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56C3D">
              <w:rPr>
                <w:rFonts w:ascii="Arial" w:hAnsi="Arial" w:cs="Arial"/>
                <w:color w:val="626365"/>
                <w:sz w:val="19"/>
                <w:szCs w:val="19"/>
              </w:rPr>
              <w:t>simple experiments to verify predictions.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CB40DE">
        <w:trPr>
          <w:trHeight w:val="1616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84E33A0" w14:textId="77777777" w:rsidR="00C049DD" w:rsidRDefault="00C049DD" w:rsidP="00FD2B2E"/>
    <w:sectPr w:rsidR="00C049DD" w:rsidSect="008E540A">
      <w:headerReference w:type="default" r:id="rId13"/>
      <w:footerReference w:type="default" r:id="rId14"/>
      <w:pgSz w:w="15840" w:h="12240" w:orient="landscape"/>
      <w:pgMar w:top="567" w:right="992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56D76" w14:textId="77777777" w:rsidR="00673D27" w:rsidRDefault="00673D27" w:rsidP="00CA2529">
      <w:pPr>
        <w:spacing w:after="0" w:line="240" w:lineRule="auto"/>
      </w:pPr>
      <w:r>
        <w:separator/>
      </w:r>
    </w:p>
  </w:endnote>
  <w:endnote w:type="continuationSeparator" w:id="0">
    <w:p w14:paraId="0C1B8BEA" w14:textId="77777777" w:rsidR="00673D27" w:rsidRDefault="00673D2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5B5A" w14:textId="77777777" w:rsidR="005E6006" w:rsidRDefault="005E6006" w:rsidP="005E6006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2512818F" wp14:editId="52011A13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2019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5CF01" w14:textId="77777777" w:rsidR="00673D27" w:rsidRDefault="00673D27" w:rsidP="00CA2529">
      <w:pPr>
        <w:spacing w:after="0" w:line="240" w:lineRule="auto"/>
      </w:pPr>
      <w:r>
        <w:separator/>
      </w:r>
    </w:p>
  </w:footnote>
  <w:footnote w:type="continuationSeparator" w:id="0">
    <w:p w14:paraId="457D182F" w14:textId="77777777" w:rsidR="00673D27" w:rsidRDefault="00673D2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C7C87" w14:textId="2D37EB18" w:rsidR="00C049DD" w:rsidRPr="00E71CBF" w:rsidRDefault="00C049DD" w:rsidP="00C049DD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3BB3AA" wp14:editId="0768513C">
              <wp:simplePos x="0" y="0"/>
              <wp:positionH relativeFrom="column">
                <wp:posOffset>-13335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10314B" w14:textId="77777777" w:rsidR="00C049DD" w:rsidRPr="00CB2021" w:rsidRDefault="00C049D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BB3A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1.95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" filled="f" stroked="f">
              <v:textbox>
                <w:txbxContent>
                  <w:p w14:paraId="4010314B" w14:textId="77777777" w:rsidR="00C049DD" w:rsidRPr="00CB2021" w:rsidRDefault="00C049D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01216B" wp14:editId="6E6BEFAB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98DAE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D65F3E" wp14:editId="6410AB8E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9159A4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5552CC" w:rsidRPr="00E71CBF">
      <w:rPr>
        <w:rFonts w:ascii="Arial" w:hAnsi="Arial" w:cs="Arial"/>
        <w:b/>
        <w:sz w:val="36"/>
        <w:szCs w:val="36"/>
      </w:rPr>
      <w:t xml:space="preserve">Master </w:t>
    </w:r>
    <w:r w:rsidR="009F3D2A">
      <w:rPr>
        <w:rFonts w:ascii="Arial" w:hAnsi="Arial" w:cs="Arial"/>
        <w:b/>
        <w:sz w:val="36"/>
        <w:szCs w:val="36"/>
      </w:rPr>
      <w:t>3</w:t>
    </w:r>
    <w:r w:rsidR="005552CC">
      <w:rPr>
        <w:rFonts w:ascii="Arial" w:hAnsi="Arial" w:cs="Arial"/>
        <w:b/>
        <w:sz w:val="36"/>
        <w:szCs w:val="36"/>
      </w:rPr>
      <w:t>8</w:t>
    </w:r>
    <w:r w:rsidR="005552CC" w:rsidRPr="00E71CBF">
      <w:rPr>
        <w:rFonts w:ascii="Arial" w:hAnsi="Arial" w:cs="Arial"/>
        <w:b/>
        <w:sz w:val="36"/>
        <w:szCs w:val="36"/>
      </w:rPr>
      <w:t xml:space="preserve">: </w:t>
    </w:r>
    <w:r w:rsidR="005552CC">
      <w:rPr>
        <w:rFonts w:ascii="Arial" w:hAnsi="Arial" w:cs="Arial"/>
        <w:b/>
        <w:sz w:val="36"/>
        <w:szCs w:val="36"/>
      </w:rPr>
      <w:t xml:space="preserve">Activity </w:t>
    </w:r>
    <w:r w:rsidR="009F3D2A">
      <w:rPr>
        <w:rFonts w:ascii="Arial" w:hAnsi="Arial" w:cs="Arial"/>
        <w:b/>
        <w:sz w:val="36"/>
        <w:szCs w:val="36"/>
      </w:rPr>
      <w:t>11</w:t>
    </w:r>
    <w:r w:rsidR="005552CC">
      <w:rPr>
        <w:rFonts w:ascii="Arial" w:hAnsi="Arial" w:cs="Arial"/>
        <w:b/>
        <w:sz w:val="36"/>
        <w:szCs w:val="36"/>
      </w:rPr>
      <w:t xml:space="preserve"> </w:t>
    </w:r>
    <w:r w:rsidR="005552CC" w:rsidRPr="00E71CBF">
      <w:rPr>
        <w:rFonts w:ascii="Arial" w:hAnsi="Arial" w:cs="Arial"/>
        <w:b/>
        <w:sz w:val="36"/>
        <w:szCs w:val="36"/>
      </w:rPr>
      <w:t>Assessment</w:t>
    </w:r>
  </w:p>
  <w:p w14:paraId="1AB58F00" w14:textId="3C2EBA33" w:rsidR="00C049DD" w:rsidRPr="00E71CBF" w:rsidRDefault="00C049DD" w:rsidP="00C049DD">
    <w:pPr>
      <w:spacing w:after="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281C61">
      <w:rPr>
        <w:rFonts w:ascii="Arial" w:hAnsi="Arial" w:cs="Arial"/>
        <w:b/>
        <w:sz w:val="28"/>
        <w:szCs w:val="28"/>
      </w:rPr>
      <w:t>Probability and Chance: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2537"/>
    <w:rsid w:val="00050E5C"/>
    <w:rsid w:val="0008174D"/>
    <w:rsid w:val="00097C8F"/>
    <w:rsid w:val="000C2970"/>
    <w:rsid w:val="000C7349"/>
    <w:rsid w:val="000C78C9"/>
    <w:rsid w:val="000F43C1"/>
    <w:rsid w:val="00112FF1"/>
    <w:rsid w:val="00192706"/>
    <w:rsid w:val="001A7920"/>
    <w:rsid w:val="00207CC0"/>
    <w:rsid w:val="00223AF4"/>
    <w:rsid w:val="00254851"/>
    <w:rsid w:val="00270D20"/>
    <w:rsid w:val="00281C61"/>
    <w:rsid w:val="0028676E"/>
    <w:rsid w:val="002B3B95"/>
    <w:rsid w:val="002C432C"/>
    <w:rsid w:val="002C4CB2"/>
    <w:rsid w:val="003014A9"/>
    <w:rsid w:val="00345039"/>
    <w:rsid w:val="003B6921"/>
    <w:rsid w:val="00456C3D"/>
    <w:rsid w:val="004610FC"/>
    <w:rsid w:val="00483555"/>
    <w:rsid w:val="00483751"/>
    <w:rsid w:val="0049159B"/>
    <w:rsid w:val="0052693C"/>
    <w:rsid w:val="00543A9A"/>
    <w:rsid w:val="0054470E"/>
    <w:rsid w:val="005552CC"/>
    <w:rsid w:val="00581577"/>
    <w:rsid w:val="00593CBA"/>
    <w:rsid w:val="005B3A77"/>
    <w:rsid w:val="005B7D0F"/>
    <w:rsid w:val="005C453D"/>
    <w:rsid w:val="005E6006"/>
    <w:rsid w:val="0061670B"/>
    <w:rsid w:val="00647B84"/>
    <w:rsid w:val="00655889"/>
    <w:rsid w:val="006565B3"/>
    <w:rsid w:val="00661689"/>
    <w:rsid w:val="00673D27"/>
    <w:rsid w:val="00696ABC"/>
    <w:rsid w:val="006A588E"/>
    <w:rsid w:val="00723690"/>
    <w:rsid w:val="00741178"/>
    <w:rsid w:val="007712A3"/>
    <w:rsid w:val="007A618A"/>
    <w:rsid w:val="007A6B78"/>
    <w:rsid w:val="007B062C"/>
    <w:rsid w:val="007D6D69"/>
    <w:rsid w:val="00832B16"/>
    <w:rsid w:val="00834826"/>
    <w:rsid w:val="00877F3C"/>
    <w:rsid w:val="008E540A"/>
    <w:rsid w:val="0092323E"/>
    <w:rsid w:val="009304D0"/>
    <w:rsid w:val="00994C77"/>
    <w:rsid w:val="009B6FF8"/>
    <w:rsid w:val="009E1564"/>
    <w:rsid w:val="009F3D2A"/>
    <w:rsid w:val="00A204F3"/>
    <w:rsid w:val="00A43E96"/>
    <w:rsid w:val="00A64C7C"/>
    <w:rsid w:val="00AE494A"/>
    <w:rsid w:val="00B8168D"/>
    <w:rsid w:val="00B949BE"/>
    <w:rsid w:val="00B9593A"/>
    <w:rsid w:val="00BA072D"/>
    <w:rsid w:val="00BA10A4"/>
    <w:rsid w:val="00BD5ACB"/>
    <w:rsid w:val="00BE7BA6"/>
    <w:rsid w:val="00C049DD"/>
    <w:rsid w:val="00C72956"/>
    <w:rsid w:val="00C85AE2"/>
    <w:rsid w:val="00C957B8"/>
    <w:rsid w:val="00CA2529"/>
    <w:rsid w:val="00CA713E"/>
    <w:rsid w:val="00CB2021"/>
    <w:rsid w:val="00CB40DE"/>
    <w:rsid w:val="00CE5F75"/>
    <w:rsid w:val="00CF3ED1"/>
    <w:rsid w:val="00D030C6"/>
    <w:rsid w:val="00D31975"/>
    <w:rsid w:val="00D7596A"/>
    <w:rsid w:val="00D951BF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CB40D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0D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0D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0D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0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4C02D3-B7B8-4937-A437-DCB6B1836EE4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CBBE4466-8D1C-4E31-8344-1A53CBCB4D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16CA2-69D7-44F0-B550-E2B86B9A05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763A23-D7A3-4448-B0F5-3EBA559D8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2022-01-04T13:38:00Z</dcterms:created>
  <dcterms:modified xsi:type="dcterms:W3CDTF">2022-01-04T13:38:00Z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